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F806C" w14:textId="77777777" w:rsidR="003A1973" w:rsidRDefault="00A65FA1">
      <w:pPr>
        <w:pStyle w:val="affffff2"/>
        <w:framePr w:wrap="around"/>
      </w:pPr>
      <w:r>
        <w:rPr>
          <w:rFonts w:hint="eastAsia"/>
        </w:rPr>
        <w:t>ICS</w:t>
      </w:r>
      <w:r>
        <w:rPr>
          <w:rFonts w:ascii="Cambria Math" w:hAnsi="Cambria Math" w:cs="Cambria Math"/>
        </w:rPr>
        <w:t> </w:t>
      </w:r>
      <w:r>
        <w:rPr>
          <w:rFonts w:hint="eastAsia"/>
        </w:rPr>
        <w:t>65.020.20</w:t>
      </w:r>
    </w:p>
    <w:p w14:paraId="1BBE54A0" w14:textId="77777777" w:rsidR="003A1973" w:rsidRDefault="00A65FA1">
      <w:pPr>
        <w:pStyle w:val="affffff2"/>
        <w:framePr w:wrap="around"/>
      </w:pPr>
      <w:r>
        <w:rPr>
          <w:rFonts w:hint="eastAsia"/>
        </w:rPr>
        <w:t>B 05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1973" w14:paraId="6544A853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14A1A" w14:textId="77777777" w:rsidR="003A1973" w:rsidRDefault="00FF071F">
            <w:pPr>
              <w:pStyle w:val="affffff2"/>
              <w:framePr w:wrap="around"/>
            </w:pPr>
            <w:r>
              <w:pict w14:anchorId="57D64644">
                <v:rect id="BAH" o:spid="_x0000_s1026" style="position:absolute;margin-left:-5.25pt;margin-top:0;width:68.25pt;height:15.6pt;z-index:-25165721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CldwIAAPI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IhVsKV3AgAA8gQAAA4AAAAA&#10;AAAAAAAAAAAALgIAAGRycy9lMm9Eb2MueG1sUEsBAi0AFAAGAAgAAAAhAE//4CzcAAAABwEAAA8A&#10;AAAAAAAAAAAAAAAA0QQAAGRycy9kb3ducmV2LnhtbFBLBQYAAAAABAAEAPMAAADaBQAAAAA=&#10;" stroked="f"/>
              </w:pict>
            </w:r>
            <w:r w:rsidR="00A65FA1">
              <w:rPr>
                <w:rFonts w:hint="eastAsia"/>
              </w:rPr>
              <w:t>备案号：</w:t>
            </w:r>
          </w:p>
        </w:tc>
      </w:tr>
    </w:tbl>
    <w:p w14:paraId="15FA731D" w14:textId="77777777" w:rsidR="003A1973" w:rsidRDefault="00A65FA1">
      <w:pPr>
        <w:pStyle w:val="afffff5"/>
        <w:framePr w:wrap="around"/>
      </w:pPr>
      <w:r>
        <w:t>DB</w:t>
      </w:r>
      <w:bookmarkStart w:id="0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23</w:t>
      </w:r>
      <w:r>
        <w:fldChar w:fldCharType="end"/>
      </w:r>
      <w:bookmarkEnd w:id="0"/>
    </w:p>
    <w:bookmarkStart w:id="1" w:name="c4"/>
    <w:p w14:paraId="441ED5C9" w14:textId="77777777" w:rsidR="003A1973" w:rsidRDefault="00A65FA1">
      <w:pPr>
        <w:pStyle w:val="afffff6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黑龙江省</w:t>
      </w:r>
      <w:r>
        <w:fldChar w:fldCharType="end"/>
      </w:r>
      <w:bookmarkEnd w:id="1"/>
      <w:r>
        <w:rPr>
          <w:rFonts w:hint="eastAsia"/>
        </w:rPr>
        <w:t>地方标准</w:t>
      </w:r>
    </w:p>
    <w:p w14:paraId="6DFC46F9" w14:textId="6A34FE1D" w:rsidR="003A1973" w:rsidRDefault="00A65FA1">
      <w:pPr>
        <w:pStyle w:val="22"/>
        <w:framePr w:wrap="around"/>
      </w:pPr>
      <w:r>
        <w:rPr>
          <w:rFonts w:hint="eastAsia"/>
        </w:rPr>
        <w:t>DB</w:t>
      </w:r>
      <w:bookmarkStart w:id="2" w:name="StdNo0"/>
      <w:r>
        <w:rPr>
          <w:rFonts w:hint="eastAsia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int="eastAsia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t>23</w:t>
      </w:r>
      <w:r>
        <w:rPr>
          <w:rFonts w:hint="eastAsia"/>
        </w:rPr>
        <w:fldChar w:fldCharType="end"/>
      </w:r>
      <w:bookmarkEnd w:id="2"/>
      <w:r>
        <w:t>/</w:t>
      </w:r>
      <w:bookmarkStart w:id="3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t>T</w:t>
      </w:r>
      <w:r>
        <w:rPr>
          <w:rFonts w:hint="eastAsia"/>
        </w:rPr>
        <w:t xml:space="preserve"> XXXX</w:t>
      </w:r>
      <w:r>
        <w:fldChar w:fldCharType="end"/>
      </w:r>
      <w:bookmarkEnd w:id="3"/>
      <w:r>
        <w:t>—</w:t>
      </w:r>
      <w:r>
        <w:rPr>
          <w:rFonts w:hint="eastAsia"/>
        </w:rPr>
        <w:t>20</w:t>
      </w:r>
      <w:r w:rsidR="000A0A84">
        <w:t>20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A1973" w14:paraId="49224A50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BBF30" w14:textId="77777777" w:rsidR="003A1973" w:rsidRDefault="00FF071F">
            <w:pPr>
              <w:pStyle w:val="affff3"/>
              <w:framePr w:wrap="around"/>
            </w:pPr>
            <w:bookmarkStart w:id="4" w:name="DT"/>
            <w:r>
              <w:pict w14:anchorId="52528A99">
                <v:rect id="DT" o:spid="_x0000_s1029" style="position:absolute;left:0;text-align:left;margin-left:372.8pt;margin-top:2.7pt;width:90pt;height:18pt;z-index:-2516582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CwQwQ6dwIAAPIEAAAOAAAA&#10;AAAAAAAAAAAAAC4CAABkcnMvZTJvRG9jLnhtbFBLAQItABQABgAIAAAAIQDMue643QAAAAgBAAAP&#10;AAAAAAAAAAAAAAAAANEEAABkcnMvZG93bnJldi54bWxQSwUGAAAAAAQABADzAAAA2wUAAAAA&#10;" stroked="f"/>
              </w:pict>
            </w:r>
            <w:r w:rsidR="00A65FA1"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A65FA1">
              <w:instrText xml:space="preserve"> FORMTEXT </w:instrText>
            </w:r>
            <w:r w:rsidR="00A65FA1">
              <w:fldChar w:fldCharType="separate"/>
            </w:r>
            <w:r w:rsidR="00A65FA1">
              <w:t>     </w:t>
            </w:r>
            <w:r w:rsidR="00A65FA1">
              <w:fldChar w:fldCharType="end"/>
            </w:r>
            <w:bookmarkEnd w:id="4"/>
          </w:p>
        </w:tc>
      </w:tr>
    </w:tbl>
    <w:p w14:paraId="4389A98B" w14:textId="77777777" w:rsidR="003A1973" w:rsidRDefault="003A1973">
      <w:pPr>
        <w:pStyle w:val="22"/>
        <w:framePr w:wrap="around"/>
      </w:pPr>
    </w:p>
    <w:p w14:paraId="133A191C" w14:textId="77777777" w:rsidR="003A1973" w:rsidRDefault="003A1973">
      <w:pPr>
        <w:pStyle w:val="22"/>
        <w:framePr w:wrap="around"/>
      </w:pPr>
    </w:p>
    <w:p w14:paraId="36E1F1F5" w14:textId="74B87C9E" w:rsidR="003A1973" w:rsidRDefault="00A65FA1">
      <w:pPr>
        <w:pStyle w:val="affff4"/>
        <w:framePr w:wrap="around"/>
      </w:pPr>
      <w:r>
        <w:rPr>
          <w:rFonts w:hint="eastAsia"/>
        </w:rPr>
        <w:t>饲用燕麦青贮技术规程</w:t>
      </w:r>
    </w:p>
    <w:p w14:paraId="441FEAFD" w14:textId="77777777" w:rsidR="006B2736" w:rsidRPr="008F679B" w:rsidRDefault="006B2736" w:rsidP="006B2736">
      <w:pPr>
        <w:pStyle w:val="affff5"/>
        <w:framePr w:wrap="around"/>
        <w:spacing w:before="600"/>
        <w:ind w:leftChars="600" w:left="1260"/>
        <w:jc w:val="left"/>
        <w:rPr>
          <w:rFonts w:eastAsia="华文中宋"/>
          <w:b/>
          <w:bCs/>
          <w:sz w:val="32"/>
          <w:szCs w:val="32"/>
        </w:rPr>
      </w:pPr>
      <w:r w:rsidRPr="008F679B">
        <w:rPr>
          <w:rFonts w:eastAsia="华文中宋"/>
          <w:b/>
          <w:bCs/>
          <w:sz w:val="32"/>
          <w:szCs w:val="32"/>
        </w:rPr>
        <w:t>起草单位：黑龙江省农业科学院畜牧兽医分院</w:t>
      </w:r>
    </w:p>
    <w:p w14:paraId="1786BA70" w14:textId="3AAA5CC8" w:rsidR="006B2736" w:rsidRPr="008F679B" w:rsidRDefault="006B2736" w:rsidP="006B2736">
      <w:pPr>
        <w:pStyle w:val="affff5"/>
        <w:framePr w:wrap="around"/>
        <w:ind w:leftChars="600" w:left="1260"/>
        <w:jc w:val="left"/>
        <w:rPr>
          <w:rFonts w:eastAsia="华文中宋"/>
          <w:b/>
          <w:bCs/>
          <w:sz w:val="32"/>
          <w:szCs w:val="32"/>
        </w:rPr>
      </w:pPr>
      <w:r w:rsidRPr="008F679B">
        <w:rPr>
          <w:rFonts w:eastAsia="华文中宋"/>
          <w:b/>
          <w:bCs/>
          <w:sz w:val="32"/>
          <w:szCs w:val="32"/>
        </w:rPr>
        <w:t>联</w:t>
      </w:r>
      <w:r w:rsidR="006A6931" w:rsidRPr="008F679B">
        <w:rPr>
          <w:rFonts w:eastAsia="华文中宋"/>
          <w:b/>
          <w:bCs/>
          <w:sz w:val="32"/>
          <w:szCs w:val="32"/>
        </w:rPr>
        <w:t xml:space="preserve"> </w:t>
      </w:r>
      <w:r w:rsidRPr="008F679B">
        <w:rPr>
          <w:rFonts w:eastAsia="华文中宋"/>
          <w:b/>
          <w:bCs/>
          <w:sz w:val="32"/>
          <w:szCs w:val="32"/>
        </w:rPr>
        <w:t>系</w:t>
      </w:r>
      <w:r w:rsidR="006A6931" w:rsidRPr="008F679B">
        <w:rPr>
          <w:rFonts w:eastAsia="华文中宋"/>
          <w:b/>
          <w:bCs/>
          <w:sz w:val="32"/>
          <w:szCs w:val="32"/>
        </w:rPr>
        <w:t xml:space="preserve"> </w:t>
      </w:r>
      <w:r w:rsidRPr="008F679B">
        <w:rPr>
          <w:rFonts w:eastAsia="华文中宋"/>
          <w:b/>
          <w:bCs/>
          <w:sz w:val="32"/>
          <w:szCs w:val="32"/>
        </w:rPr>
        <w:t>人：黄新育</w:t>
      </w:r>
    </w:p>
    <w:p w14:paraId="26AB1BF4" w14:textId="2297EE8B" w:rsidR="006B2736" w:rsidRPr="008F679B" w:rsidRDefault="006B2736" w:rsidP="006B2736">
      <w:pPr>
        <w:pStyle w:val="affff5"/>
        <w:framePr w:wrap="around"/>
        <w:ind w:leftChars="600" w:left="1260"/>
        <w:jc w:val="left"/>
        <w:rPr>
          <w:rFonts w:eastAsia="华文中宋"/>
          <w:b/>
          <w:bCs/>
          <w:sz w:val="32"/>
          <w:szCs w:val="32"/>
        </w:rPr>
      </w:pPr>
      <w:r w:rsidRPr="008F679B">
        <w:rPr>
          <w:rFonts w:eastAsia="华文中宋"/>
          <w:b/>
          <w:bCs/>
          <w:sz w:val="32"/>
          <w:szCs w:val="32"/>
        </w:rPr>
        <w:t>电</w:t>
      </w:r>
      <w:r w:rsidR="006A6931" w:rsidRPr="008F679B">
        <w:rPr>
          <w:rFonts w:eastAsia="华文中宋"/>
          <w:b/>
          <w:bCs/>
          <w:sz w:val="32"/>
          <w:szCs w:val="32"/>
        </w:rPr>
        <w:t xml:space="preserve">  </w:t>
      </w:r>
      <w:r w:rsidR="00446FC4" w:rsidRPr="008F679B">
        <w:rPr>
          <w:rFonts w:eastAsia="华文中宋"/>
          <w:b/>
          <w:bCs/>
          <w:sz w:val="32"/>
          <w:szCs w:val="32"/>
        </w:rPr>
        <w:t xml:space="preserve"> </w:t>
      </w:r>
      <w:r w:rsidR="006A6931" w:rsidRPr="008F679B">
        <w:rPr>
          <w:rFonts w:eastAsia="华文中宋"/>
          <w:b/>
          <w:bCs/>
          <w:sz w:val="32"/>
          <w:szCs w:val="32"/>
        </w:rPr>
        <w:t xml:space="preserve"> </w:t>
      </w:r>
      <w:r w:rsidRPr="008F679B">
        <w:rPr>
          <w:rFonts w:eastAsia="华文中宋"/>
          <w:b/>
          <w:bCs/>
          <w:sz w:val="32"/>
          <w:szCs w:val="32"/>
        </w:rPr>
        <w:t>话：</w:t>
      </w:r>
      <w:r w:rsidRPr="008F679B">
        <w:rPr>
          <w:rFonts w:eastAsia="华文中宋"/>
          <w:b/>
          <w:bCs/>
          <w:sz w:val="32"/>
          <w:szCs w:val="32"/>
        </w:rPr>
        <w:t>132 0673 5858</w:t>
      </w:r>
    </w:p>
    <w:p w14:paraId="6491B028" w14:textId="2651F37B" w:rsidR="006B2736" w:rsidRPr="006B2736" w:rsidRDefault="006B2736" w:rsidP="00CB6309">
      <w:pPr>
        <w:pStyle w:val="affff5"/>
        <w:framePr w:wrap="around"/>
        <w:ind w:leftChars="600" w:left="1260"/>
        <w:jc w:val="left"/>
      </w:pPr>
      <w:r w:rsidRPr="008F679B">
        <w:rPr>
          <w:rFonts w:eastAsia="华文中宋"/>
          <w:b/>
          <w:bCs/>
          <w:sz w:val="32"/>
          <w:szCs w:val="32"/>
        </w:rPr>
        <w:t>电子信箱：</w:t>
      </w:r>
      <w:r w:rsidRPr="008F679B">
        <w:rPr>
          <w:rFonts w:eastAsia="华文中宋"/>
          <w:b/>
          <w:bCs/>
          <w:sz w:val="32"/>
          <w:szCs w:val="32"/>
        </w:rPr>
        <w:t>xinyuhuang@yeah.net</w:t>
      </w:r>
    </w:p>
    <w:p w14:paraId="150C12FB" w14:textId="78F98AE0" w:rsidR="003A1973" w:rsidRDefault="00A65FA1">
      <w:pPr>
        <w:pStyle w:val="affffff8"/>
        <w:framePr w:wrap="around" w:hAnchor="page" w:x="1276"/>
      </w:pPr>
      <w:r>
        <w:rPr>
          <w:rFonts w:ascii="黑体" w:hint="eastAsia"/>
        </w:rPr>
        <w:t>20</w:t>
      </w:r>
      <w:r w:rsidR="000A0A84">
        <w:rPr>
          <w:rFonts w:ascii="黑体"/>
        </w:rPr>
        <w:t>20</w:t>
      </w:r>
      <w:r>
        <w:rPr>
          <w:rFonts w:ascii="黑体"/>
        </w:rPr>
        <w:t>-</w:t>
      </w:r>
      <w:r>
        <w:rPr>
          <w:rFonts w:ascii="黑体" w:hint="eastAsia"/>
        </w:rPr>
        <w:t>XX</w:t>
      </w:r>
      <w:r>
        <w:rPr>
          <w:rFonts w:ascii="黑体"/>
        </w:rPr>
        <w:t>-</w:t>
      </w:r>
      <w:r>
        <w:rPr>
          <w:rFonts w:ascii="黑体" w:hint="eastAsia"/>
        </w:rPr>
        <w:t>XX</w:t>
      </w:r>
      <w:r>
        <w:rPr>
          <w:rFonts w:hint="eastAsia"/>
        </w:rPr>
        <w:t>发布</w:t>
      </w:r>
      <w:r w:rsidR="00FF071F">
        <w:pict w14:anchorId="439BFF00">
          <v:line id="Line 10" o:spid="_x0000_s1028" style="position:absolute;z-index:251656192;mso-position-horizontal-relative:text;mso-position-vertical-relative:page;mso-width-relative:page;mso-height-relative:page" from=".9pt,735.25pt" to="482.8pt,7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a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">
            <w10:wrap anchory="page"/>
            <w10:anchorlock/>
          </v:line>
        </w:pict>
      </w:r>
    </w:p>
    <w:p w14:paraId="0B40EBE5" w14:textId="1EFDAFF3" w:rsidR="003A1973" w:rsidRDefault="00A65FA1">
      <w:pPr>
        <w:pStyle w:val="affffff9"/>
        <w:framePr w:wrap="around" w:hAnchor="page" w:x="6943" w:y="14101"/>
      </w:pPr>
      <w:r>
        <w:rPr>
          <w:rFonts w:ascii="黑体" w:hint="eastAsia"/>
        </w:rPr>
        <w:t>20</w:t>
      </w:r>
      <w:r w:rsidR="000A0A84">
        <w:rPr>
          <w:rFonts w:ascii="黑体"/>
        </w:rPr>
        <w:t>20</w:t>
      </w:r>
      <w:r>
        <w:rPr>
          <w:rFonts w:ascii="黑体"/>
        </w:rPr>
        <w:t>-</w:t>
      </w:r>
      <w:bookmarkStart w:id="5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>
        <w:rPr>
          <w:rFonts w:ascii="黑体"/>
        </w:rPr>
        <w:t>-</w:t>
      </w:r>
      <w:bookmarkStart w:id="6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6"/>
      <w:r>
        <w:rPr>
          <w:rFonts w:hint="eastAsia"/>
        </w:rPr>
        <w:t>实施</w:t>
      </w:r>
    </w:p>
    <w:p w14:paraId="54A67952" w14:textId="77777777" w:rsidR="003A1973" w:rsidRDefault="00A65FA1">
      <w:pPr>
        <w:pStyle w:val="afffff7"/>
        <w:framePr w:wrap="around"/>
      </w:pPr>
      <w:r>
        <w:rPr>
          <w:rFonts w:ascii="华文中宋" w:eastAsia="华文中宋" w:hAnsi="华文中宋" w:hint="eastAsia"/>
          <w:sz w:val="36"/>
          <w:szCs w:val="36"/>
        </w:rPr>
        <w:t>黑龙江省市场监督管理局</w:t>
      </w:r>
      <w:r>
        <w:rPr>
          <w:rFonts w:ascii="Cambria Math" w:hAnsi="Cambria Math" w:cs="Cambria Math"/>
        </w:rPr>
        <w:t> </w:t>
      </w:r>
      <w:r>
        <w:rPr>
          <w:rStyle w:val="affff0"/>
          <w:rFonts w:hint="eastAsia"/>
        </w:rPr>
        <w:t>发布</w:t>
      </w:r>
    </w:p>
    <w:p w14:paraId="1189236C" w14:textId="77777777" w:rsidR="003A1973" w:rsidRDefault="00FF071F">
      <w:pPr>
        <w:pStyle w:val="aff7"/>
        <w:sectPr w:rsidR="003A1973"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 w14:anchorId="529280A9">
          <v:line id="Line 11" o:spid="_x0000_s1027" style="position:absolute;left:0;text-align:left;flip:y;z-index:251657216;mso-width-relative:page;mso-height-relative:page" from="-.05pt,169.65pt" to="474.1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"/>
        </w:pict>
      </w:r>
    </w:p>
    <w:p w14:paraId="55209789" w14:textId="77777777" w:rsidR="003A1973" w:rsidRDefault="00A65FA1">
      <w:pPr>
        <w:pStyle w:val="afffff8"/>
      </w:pPr>
      <w:r>
        <w:rPr>
          <w:rFonts w:hint="eastAsia"/>
        </w:rPr>
        <w:lastRenderedPageBreak/>
        <w:t>前</w:t>
      </w:r>
      <w:bookmarkStart w:id="7" w:name="BKQY"/>
      <w:r>
        <w:rPr>
          <w:rFonts w:ascii="Cambria Math" w:hAnsi="Cambria Math" w:cs="Cambria Math"/>
        </w:rPr>
        <w:t>  </w:t>
      </w:r>
      <w:r>
        <w:rPr>
          <w:rFonts w:hint="eastAsia"/>
        </w:rPr>
        <w:t>言</w:t>
      </w:r>
      <w:bookmarkEnd w:id="7"/>
    </w:p>
    <w:p w14:paraId="5E62508A" w14:textId="77777777" w:rsidR="003A1973" w:rsidRDefault="00A65FA1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本标准按照</w:t>
      </w:r>
      <w:r>
        <w:rPr>
          <w:rFonts w:ascii="宋体" w:hAnsi="宋体"/>
          <w:kern w:val="0"/>
          <w:szCs w:val="21"/>
        </w:rPr>
        <w:t>GB</w:t>
      </w:r>
      <w:r>
        <w:rPr>
          <w:rFonts w:ascii="宋体" w:hAnsi="宋体"/>
          <w:szCs w:val="21"/>
        </w:rPr>
        <w:t>/</w:t>
      </w:r>
      <w:r>
        <w:rPr>
          <w:rFonts w:ascii="宋体" w:hAnsi="宋体"/>
          <w:kern w:val="0"/>
          <w:szCs w:val="21"/>
        </w:rPr>
        <w:t>T 1.1</w:t>
      </w:r>
      <w:r>
        <w:rPr>
          <w:rFonts w:ascii="宋体" w:hAnsi="宋体" w:hint="eastAsia"/>
          <w:kern w:val="0"/>
          <w:szCs w:val="21"/>
        </w:rPr>
        <w:t>—2009</w:t>
      </w:r>
      <w:r>
        <w:rPr>
          <w:rFonts w:ascii="宋体" w:hAnsi="宋体" w:cs="宋体" w:hint="eastAsia"/>
          <w:kern w:val="0"/>
          <w:szCs w:val="21"/>
        </w:rPr>
        <w:t>给出的规则起草。</w:t>
      </w:r>
    </w:p>
    <w:p w14:paraId="7CB89BF1" w14:textId="77777777" w:rsidR="003A1973" w:rsidRDefault="00A65FA1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本标准由黑龙江省农业农村厅提出。</w:t>
      </w:r>
    </w:p>
    <w:p w14:paraId="51435646" w14:textId="77777777" w:rsidR="003A1973" w:rsidRDefault="00A65FA1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本标准由黑龙江省农业标准化技术委员会归口。</w:t>
      </w:r>
    </w:p>
    <w:p w14:paraId="1F51A0A9" w14:textId="77777777" w:rsidR="003A1973" w:rsidRDefault="00A65FA1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本标准起草单位：黑龙江省农业科学院畜牧兽医分院。</w:t>
      </w:r>
    </w:p>
    <w:p w14:paraId="198D3615" w14:textId="5268484A" w:rsidR="003A1973" w:rsidRDefault="00A65FA1">
      <w:pPr>
        <w:pStyle w:val="aff7"/>
        <w:sectPr w:rsidR="003A1973">
          <w:headerReference w:type="default" r:id="rId10"/>
          <w:footerReference w:type="default" r:id="rId11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>
        <w:rPr>
          <w:rFonts w:hAnsi="宋体" w:cs="宋体" w:hint="eastAsia"/>
          <w:szCs w:val="21"/>
        </w:rPr>
        <w:t>本标准主要起草人：</w:t>
      </w:r>
      <w:r>
        <w:rPr>
          <w:rFonts w:ascii="Times New Roman" w:hint="eastAsia"/>
        </w:rPr>
        <w:t>黄新育、徐艳霞、蓝岚、周景明、</w:t>
      </w:r>
      <w:r w:rsidR="00D67B0C">
        <w:rPr>
          <w:rFonts w:ascii="Times New Roman" w:hint="eastAsia"/>
        </w:rPr>
        <w:t>王</w:t>
      </w:r>
      <w:r w:rsidR="00D67B0C">
        <w:rPr>
          <w:rFonts w:ascii="Times New Roman"/>
        </w:rPr>
        <w:t>凤国、</w:t>
      </w:r>
      <w:r>
        <w:rPr>
          <w:rFonts w:ascii="Times New Roman" w:hint="eastAsia"/>
        </w:rPr>
        <w:t>李红、杨</w:t>
      </w:r>
      <w:proofErr w:type="gramStart"/>
      <w:r>
        <w:rPr>
          <w:rFonts w:ascii="Times New Roman" w:hint="eastAsia"/>
        </w:rPr>
        <w:t>曌</w:t>
      </w:r>
      <w:proofErr w:type="gramEnd"/>
      <w:r>
        <w:rPr>
          <w:rFonts w:ascii="Times New Roman" w:hint="eastAsia"/>
        </w:rPr>
        <w:t>、高海娟、</w:t>
      </w:r>
      <w:r w:rsidR="00BC36A0">
        <w:rPr>
          <w:rFonts w:ascii="Times New Roman" w:hint="eastAsia"/>
        </w:rPr>
        <w:t>尤海洋、</w:t>
      </w:r>
      <w:r>
        <w:rPr>
          <w:rFonts w:ascii="Times New Roman" w:hint="eastAsia"/>
        </w:rPr>
        <w:t>刘泽东、霍明东、</w:t>
      </w:r>
      <w:r w:rsidR="00FF4D13">
        <w:rPr>
          <w:rFonts w:ascii="Times New Roman" w:hint="eastAsia"/>
        </w:rPr>
        <w:t>邱景会、</w:t>
      </w:r>
      <w:r>
        <w:rPr>
          <w:rFonts w:ascii="Times New Roman" w:hint="eastAsia"/>
        </w:rPr>
        <w:t>马志刚、</w:t>
      </w:r>
      <w:r w:rsidR="001A5BD3">
        <w:rPr>
          <w:rFonts w:ascii="Times New Roman"/>
        </w:rPr>
        <w:t>佟</w:t>
      </w:r>
      <w:r w:rsidR="001A5BD3">
        <w:rPr>
          <w:rFonts w:ascii="Times New Roman" w:hint="eastAsia"/>
        </w:rPr>
        <w:t>桂</w:t>
      </w:r>
      <w:r w:rsidR="001A5BD3">
        <w:rPr>
          <w:rFonts w:ascii="Times New Roman"/>
        </w:rPr>
        <w:t>枝、</w:t>
      </w:r>
      <w:r w:rsidR="001A5BD3">
        <w:rPr>
          <w:rFonts w:ascii="Times New Roman" w:hint="eastAsia"/>
        </w:rPr>
        <w:t>李平、</w:t>
      </w:r>
      <w:r>
        <w:rPr>
          <w:rFonts w:ascii="Times New Roman" w:hint="eastAsia"/>
        </w:rPr>
        <w:t>李莎莎、</w:t>
      </w:r>
      <w:r w:rsidR="001A5BD3">
        <w:rPr>
          <w:rFonts w:ascii="Times New Roman" w:hint="eastAsia"/>
        </w:rPr>
        <w:t>张</w:t>
      </w:r>
      <w:r w:rsidR="001A5BD3">
        <w:rPr>
          <w:rFonts w:ascii="Times New Roman"/>
        </w:rPr>
        <w:t>艳、杨旭东、</w:t>
      </w:r>
      <w:r w:rsidR="001A5BD3">
        <w:rPr>
          <w:rFonts w:ascii="Times New Roman" w:hint="eastAsia"/>
        </w:rPr>
        <w:t>李旭业、</w:t>
      </w:r>
      <w:r>
        <w:rPr>
          <w:rFonts w:ascii="Times New Roman" w:hint="eastAsia"/>
        </w:rPr>
        <w:t>丁昕颖、付龙、李伟、杨淑萍、</w:t>
      </w:r>
      <w:r w:rsidR="00FF4D13">
        <w:rPr>
          <w:rFonts w:ascii="Times New Roman" w:hint="eastAsia"/>
        </w:rPr>
        <w:t>孙蕊</w:t>
      </w:r>
      <w:r w:rsidR="00FF4D13">
        <w:rPr>
          <w:rFonts w:ascii="Times New Roman"/>
        </w:rPr>
        <w:t>、张</w:t>
      </w:r>
      <w:r w:rsidR="00FF4D13">
        <w:rPr>
          <w:rFonts w:ascii="Times New Roman" w:hint="eastAsia"/>
        </w:rPr>
        <w:t>智慧</w:t>
      </w:r>
      <w:r w:rsidR="00FF4D13">
        <w:rPr>
          <w:rFonts w:ascii="Times New Roman"/>
        </w:rPr>
        <w:t>、</w:t>
      </w:r>
      <w:r>
        <w:rPr>
          <w:rFonts w:ascii="Times New Roman" w:hint="eastAsia"/>
        </w:rPr>
        <w:t>张晓玲。</w:t>
      </w:r>
      <w:bookmarkStart w:id="8" w:name="_GoBack"/>
      <w:bookmarkEnd w:id="8"/>
    </w:p>
    <w:p w14:paraId="5960906E" w14:textId="77777777" w:rsidR="003A1973" w:rsidRDefault="00A65FA1">
      <w:pPr>
        <w:pStyle w:val="afff1"/>
      </w:pPr>
      <w:r>
        <w:rPr>
          <w:rFonts w:hint="eastAsia"/>
        </w:rPr>
        <w:lastRenderedPageBreak/>
        <w:t>饲用燕麦青贮技术规程</w:t>
      </w:r>
    </w:p>
    <w:p w14:paraId="6891ACC4" w14:textId="77777777" w:rsidR="003A1973" w:rsidRDefault="00A65FA1">
      <w:pPr>
        <w:pStyle w:val="a0"/>
        <w:spacing w:before="312" w:after="312"/>
        <w:ind w:left="0"/>
      </w:pPr>
      <w:r>
        <w:rPr>
          <w:rFonts w:hint="eastAsia"/>
        </w:rPr>
        <w:t>范围</w:t>
      </w:r>
    </w:p>
    <w:p w14:paraId="379DCF1E" w14:textId="77777777" w:rsidR="003A1973" w:rsidRDefault="00A65FA1">
      <w:pPr>
        <w:pStyle w:val="aff7"/>
        <w:rPr>
          <w:rFonts w:ascii="Times New Roman"/>
          <w:szCs w:val="22"/>
        </w:rPr>
      </w:pPr>
      <w:r>
        <w:rPr>
          <w:rFonts w:ascii="Times New Roman" w:hint="eastAsia"/>
        </w:rPr>
        <w:t>本标准规</w:t>
      </w:r>
      <w:r>
        <w:rPr>
          <w:rFonts w:ascii="Times New Roman" w:hint="eastAsia"/>
          <w:szCs w:val="22"/>
        </w:rPr>
        <w:t>定了饲用燕麦青贮的原料准备、装填密封、贮后管理和品质评定。</w:t>
      </w:r>
    </w:p>
    <w:p w14:paraId="3C1F8BAA" w14:textId="77777777" w:rsidR="003A1973" w:rsidRDefault="00A65FA1">
      <w:pPr>
        <w:pStyle w:val="aff7"/>
        <w:rPr>
          <w:rFonts w:ascii="Times New Roman"/>
          <w:szCs w:val="22"/>
        </w:rPr>
      </w:pPr>
      <w:r>
        <w:rPr>
          <w:rFonts w:ascii="Times New Roman" w:hint="eastAsia"/>
          <w:szCs w:val="22"/>
        </w:rPr>
        <w:t>本标准适用于饲用燕麦种植合作社和农户。</w:t>
      </w:r>
    </w:p>
    <w:p w14:paraId="213DC377" w14:textId="77777777" w:rsidR="003A1973" w:rsidRDefault="00A65FA1" w:rsidP="00A43BED">
      <w:pPr>
        <w:pStyle w:val="a0"/>
        <w:spacing w:before="312" w:after="312"/>
        <w:ind w:left="0"/>
        <w:rPr>
          <w:rFonts w:ascii="Times New Roman"/>
        </w:rPr>
      </w:pPr>
      <w:r>
        <w:rPr>
          <w:rFonts w:ascii="Times New Roman"/>
        </w:rPr>
        <w:t>规范性引用文件</w:t>
      </w:r>
    </w:p>
    <w:p w14:paraId="59806360" w14:textId="77777777" w:rsidR="003A1973" w:rsidRDefault="00A65FA1">
      <w:pPr>
        <w:pStyle w:val="aff7"/>
        <w:rPr>
          <w:rFonts w:ascii="Times New Roman"/>
        </w:rPr>
      </w:pPr>
      <w:r>
        <w:rPr>
          <w:rFonts w:ascii="Times New Roman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2D714E17" w14:textId="77777777" w:rsidR="003A1973" w:rsidRDefault="00A65FA1">
      <w:pPr>
        <w:pStyle w:val="aff7"/>
        <w:rPr>
          <w:rFonts w:hAnsi="宋体"/>
        </w:rPr>
      </w:pPr>
      <w:r>
        <w:rPr>
          <w:rFonts w:hAnsi="宋体" w:hint="eastAsia"/>
        </w:rPr>
        <w:t>GB/T 22141　饲料添加剂  复合酸化剂通用要求</w:t>
      </w:r>
    </w:p>
    <w:p w14:paraId="6ECD97A1" w14:textId="77777777" w:rsidR="003A1973" w:rsidRDefault="00A65FA1">
      <w:pPr>
        <w:pStyle w:val="aff7"/>
        <w:rPr>
          <w:rFonts w:hAnsi="宋体"/>
        </w:rPr>
      </w:pPr>
      <w:r>
        <w:rPr>
          <w:rFonts w:hAnsi="宋体" w:hint="eastAsia"/>
        </w:rPr>
        <w:t>GB/T 22142　饲料添加剂  有机酸通用要求</w:t>
      </w:r>
    </w:p>
    <w:p w14:paraId="603EDC12" w14:textId="77777777" w:rsidR="003A1973" w:rsidRDefault="00A65FA1">
      <w:pPr>
        <w:pStyle w:val="aff7"/>
        <w:rPr>
          <w:rFonts w:hAnsi="宋体"/>
        </w:rPr>
      </w:pPr>
      <w:r>
        <w:rPr>
          <w:rFonts w:hAnsi="宋体" w:hint="eastAsia"/>
        </w:rPr>
        <w:t>GB/T 22143　饲料添加剂  无机酸通用要求</w:t>
      </w:r>
    </w:p>
    <w:p w14:paraId="668D7D9F" w14:textId="77777777" w:rsidR="003A1973" w:rsidRDefault="00A65FA1">
      <w:pPr>
        <w:pStyle w:val="aff7"/>
        <w:rPr>
          <w:rFonts w:hAnsi="宋体"/>
        </w:rPr>
      </w:pPr>
      <w:r>
        <w:rPr>
          <w:rFonts w:hAnsi="宋体" w:hint="eastAsia"/>
        </w:rPr>
        <w:t>NY/T 1444　微生物饲料添加剂技术通则</w:t>
      </w:r>
    </w:p>
    <w:p w14:paraId="5D1929DB" w14:textId="77777777" w:rsidR="003A1973" w:rsidRDefault="00A65FA1">
      <w:pPr>
        <w:pStyle w:val="aff7"/>
        <w:rPr>
          <w:rFonts w:hAnsi="宋体"/>
        </w:rPr>
      </w:pPr>
      <w:r>
        <w:rPr>
          <w:rFonts w:hAnsi="宋体" w:hint="eastAsia"/>
        </w:rPr>
        <w:t>NY/T 2698　青贮设施建设技术规范  青贮窖</w:t>
      </w:r>
    </w:p>
    <w:p w14:paraId="2967A262" w14:textId="77777777" w:rsidR="003A1973" w:rsidRDefault="00A65FA1">
      <w:pPr>
        <w:pStyle w:val="aff7"/>
        <w:rPr>
          <w:rFonts w:hAnsi="宋体"/>
        </w:rPr>
      </w:pPr>
      <w:r>
        <w:rPr>
          <w:rFonts w:hAnsi="宋体" w:hint="eastAsia"/>
        </w:rPr>
        <w:t>BB/T 0024　运输包装用拉伸缠绕膜</w:t>
      </w:r>
    </w:p>
    <w:p w14:paraId="07CD4BB1" w14:textId="77777777" w:rsidR="003A1973" w:rsidRDefault="00A65FA1">
      <w:pPr>
        <w:pStyle w:val="aff7"/>
        <w:rPr>
          <w:rFonts w:hAnsi="宋体"/>
        </w:rPr>
      </w:pPr>
      <w:r>
        <w:rPr>
          <w:rFonts w:hAnsi="宋体" w:hint="eastAsia"/>
        </w:rPr>
        <w:t>T/CAAA 004　青贮饲料　燕麦</w:t>
      </w:r>
    </w:p>
    <w:p w14:paraId="69DD80B7" w14:textId="77777777" w:rsidR="003A1973" w:rsidRDefault="00A65FA1" w:rsidP="00A43BED">
      <w:pPr>
        <w:pStyle w:val="a0"/>
        <w:spacing w:before="312" w:after="312"/>
        <w:ind w:left="0"/>
        <w:rPr>
          <w:rFonts w:ascii="Times New Roman"/>
        </w:rPr>
      </w:pPr>
      <w:r>
        <w:rPr>
          <w:rFonts w:ascii="Times New Roman" w:hint="eastAsia"/>
        </w:rPr>
        <w:t>原料准备</w:t>
      </w:r>
    </w:p>
    <w:p w14:paraId="719FEE41" w14:textId="77777777" w:rsidR="003A1973" w:rsidRDefault="00A65FA1">
      <w:pPr>
        <w:pStyle w:val="aff7"/>
        <w:rPr>
          <w:rFonts w:ascii="Times New Roman"/>
        </w:rPr>
      </w:pPr>
      <w:r>
        <w:rPr>
          <w:rFonts w:ascii="Times New Roman" w:hint="eastAsia"/>
        </w:rPr>
        <w:t>灌浆至乳熟期刈割，留</w:t>
      </w:r>
      <w:r>
        <w:rPr>
          <w:rFonts w:hAnsi="宋体" w:hint="eastAsia"/>
        </w:rPr>
        <w:t>茬高度5</w:t>
      </w:r>
      <w:r w:rsidRPr="000A0A84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</w:rPr>
        <w:t>cm～10</w:t>
      </w:r>
      <w:r w:rsidRPr="000A0A84">
        <w:rPr>
          <w:rFonts w:hAnsi="宋体" w:hint="eastAsia"/>
          <w:sz w:val="4"/>
          <w:szCs w:val="4"/>
        </w:rPr>
        <w:t xml:space="preserve"> </w:t>
      </w:r>
      <w:r>
        <w:rPr>
          <w:rFonts w:hAnsi="宋体" w:hint="eastAsia"/>
        </w:rPr>
        <w:t>cm。原料切碎长度2</w:t>
      </w:r>
      <w:r w:rsidRPr="000A0A84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</w:rPr>
        <w:t>cm～5</w:t>
      </w:r>
      <w:r w:rsidRPr="000A0A84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</w:rPr>
        <w:t>cm。原料含水量65%～70%。含水量过高时，可进</w:t>
      </w:r>
      <w:r>
        <w:rPr>
          <w:rFonts w:ascii="Times New Roman" w:hint="eastAsia"/>
        </w:rPr>
        <w:t>行晾晒蒸发；含水量过低时，可补充水分。</w:t>
      </w:r>
    </w:p>
    <w:p w14:paraId="1F842488" w14:textId="77777777" w:rsidR="003A1973" w:rsidRDefault="00A65FA1" w:rsidP="000A0A84">
      <w:pPr>
        <w:pStyle w:val="a0"/>
        <w:spacing w:before="312" w:after="312"/>
        <w:ind w:left="0"/>
        <w:rPr>
          <w:rFonts w:ascii="Times New Roman"/>
        </w:rPr>
      </w:pPr>
      <w:r>
        <w:rPr>
          <w:rFonts w:ascii="Times New Roman" w:hint="eastAsia"/>
        </w:rPr>
        <w:t>装填密封</w:t>
      </w:r>
    </w:p>
    <w:p w14:paraId="2B7A450E" w14:textId="77777777" w:rsidR="003A1973" w:rsidRDefault="00A65FA1">
      <w:pPr>
        <w:pStyle w:val="a1"/>
        <w:spacing w:before="156" w:after="156"/>
        <w:ind w:left="0"/>
        <w:rPr>
          <w:rFonts w:ascii="Times New Roman"/>
        </w:rPr>
      </w:pPr>
      <w:r>
        <w:rPr>
          <w:rFonts w:ascii="Times New Roman" w:hint="eastAsia"/>
        </w:rPr>
        <w:t>基本要求</w:t>
      </w:r>
    </w:p>
    <w:p w14:paraId="0CB80726" w14:textId="6466509B" w:rsidR="003A1973" w:rsidRDefault="00A43BED">
      <w:pPr>
        <w:pStyle w:val="aff7"/>
        <w:jc w:val="left"/>
        <w:rPr>
          <w:rFonts w:hAnsi="宋体"/>
        </w:rPr>
      </w:pPr>
      <w:r>
        <w:rPr>
          <w:rFonts w:hAnsi="宋体" w:hint="eastAsia"/>
        </w:rPr>
        <w:t>窖贮、堆</w:t>
      </w:r>
      <w:proofErr w:type="gramStart"/>
      <w:r>
        <w:rPr>
          <w:rFonts w:hAnsi="宋体" w:hint="eastAsia"/>
        </w:rPr>
        <w:t>贮设施</w:t>
      </w:r>
      <w:proofErr w:type="gramEnd"/>
      <w:r>
        <w:rPr>
          <w:rFonts w:hAnsi="宋体" w:hint="eastAsia"/>
        </w:rPr>
        <w:t>四周应设置</w:t>
      </w:r>
      <w:r w:rsidR="00A65FA1">
        <w:rPr>
          <w:rFonts w:hAnsi="宋体" w:hint="eastAsia"/>
        </w:rPr>
        <w:t>排水沟。</w:t>
      </w:r>
      <w:r w:rsidR="00A65FA1">
        <w:rPr>
          <w:rFonts w:hint="eastAsia"/>
        </w:rPr>
        <w:t>装填青贮原料时，应均</w:t>
      </w:r>
      <w:r w:rsidR="00A65FA1">
        <w:rPr>
          <w:rFonts w:hAnsi="宋体" w:hint="eastAsia"/>
        </w:rPr>
        <w:t>匀喷洒青贮添加剂。添加剂应符合GB/T 22141、GB/T 22142、GB/T 22143和NY/T 1444的规定。装填压实密度应不低于650</w:t>
      </w:r>
      <w:r w:rsidR="00A65FA1" w:rsidRPr="000A0A84">
        <w:rPr>
          <w:rFonts w:hAnsi="宋体" w:hint="eastAsia"/>
          <w:sz w:val="6"/>
          <w:szCs w:val="6"/>
        </w:rPr>
        <w:t xml:space="preserve"> </w:t>
      </w:r>
      <w:r w:rsidR="00A65FA1">
        <w:rPr>
          <w:rFonts w:hAnsi="宋体" w:hint="eastAsia"/>
        </w:rPr>
        <w:t>kg/m</w:t>
      </w:r>
      <w:r w:rsidR="00A65FA1">
        <w:rPr>
          <w:rFonts w:hAnsi="宋体" w:hint="eastAsia"/>
          <w:vertAlign w:val="superscript"/>
        </w:rPr>
        <w:t>3</w:t>
      </w:r>
      <w:r w:rsidR="00A65FA1">
        <w:rPr>
          <w:rFonts w:hAnsi="宋体" w:hint="eastAsia"/>
        </w:rPr>
        <w:t>。</w:t>
      </w:r>
    </w:p>
    <w:p w14:paraId="0AF70736" w14:textId="77777777" w:rsidR="003A1973" w:rsidRDefault="00A65FA1">
      <w:pPr>
        <w:pStyle w:val="a1"/>
        <w:spacing w:before="156" w:after="156"/>
        <w:ind w:left="0"/>
        <w:rPr>
          <w:rFonts w:ascii="Times New Roman"/>
        </w:rPr>
      </w:pPr>
      <w:r>
        <w:rPr>
          <w:rFonts w:ascii="Times New Roman" w:hint="eastAsia"/>
        </w:rPr>
        <w:t>窖贮</w:t>
      </w:r>
    </w:p>
    <w:p w14:paraId="41DC6441" w14:textId="0EF46CDF" w:rsidR="003A1973" w:rsidRDefault="00A65FA1">
      <w:pPr>
        <w:pStyle w:val="aff7"/>
        <w:jc w:val="left"/>
        <w:rPr>
          <w:rFonts w:hAnsi="宋体"/>
          <w:szCs w:val="22"/>
        </w:rPr>
      </w:pPr>
      <w:r>
        <w:rPr>
          <w:rFonts w:hAnsi="宋体" w:hint="eastAsia"/>
          <w:szCs w:val="22"/>
        </w:rPr>
        <w:t>青贮窖应符合NY/T 2698</w:t>
      </w:r>
      <w:r w:rsidR="0024068D">
        <w:rPr>
          <w:rFonts w:hAnsi="宋体" w:hint="eastAsia"/>
          <w:szCs w:val="22"/>
        </w:rPr>
        <w:t>的要求。</w:t>
      </w:r>
      <w:proofErr w:type="gramStart"/>
      <w:r w:rsidR="0024068D">
        <w:rPr>
          <w:rFonts w:hAnsi="宋体" w:hint="eastAsia"/>
          <w:szCs w:val="22"/>
        </w:rPr>
        <w:t>装窖前</w:t>
      </w:r>
      <w:proofErr w:type="gramEnd"/>
      <w:r>
        <w:rPr>
          <w:rFonts w:hAnsi="宋体" w:hint="eastAsia"/>
          <w:szCs w:val="22"/>
        </w:rPr>
        <w:t>打扫、消毒，</w:t>
      </w:r>
      <w:proofErr w:type="gramStart"/>
      <w:r>
        <w:rPr>
          <w:rFonts w:hAnsi="宋体" w:hint="eastAsia"/>
          <w:szCs w:val="22"/>
        </w:rPr>
        <w:t>然后窖体内壁</w:t>
      </w:r>
      <w:proofErr w:type="gramEnd"/>
      <w:r>
        <w:rPr>
          <w:rFonts w:hAnsi="宋体" w:hint="eastAsia"/>
          <w:szCs w:val="22"/>
        </w:rPr>
        <w:t>铺装塑料薄膜。青贮原料采用大中型机械装填压实。当装填至离窖口50</w:t>
      </w:r>
      <w:r w:rsidRPr="00BC36A0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  <w:szCs w:val="22"/>
        </w:rPr>
        <w:t>cm时，在窖壁的一侧先铺好隔氧膜（聚乙烯、聚酰胺2合1）并拉平，然后继续装料，直到青贮原料高出窖面70</w:t>
      </w:r>
      <w:r w:rsidRPr="000A0A84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  <w:szCs w:val="22"/>
        </w:rPr>
        <w:t>cm～100</w:t>
      </w:r>
      <w:r w:rsidRPr="00BC36A0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  <w:szCs w:val="22"/>
        </w:rPr>
        <w:t>cm，把</w:t>
      </w:r>
      <w:proofErr w:type="gramStart"/>
      <w:r>
        <w:rPr>
          <w:rFonts w:hAnsi="宋体" w:hint="eastAsia"/>
          <w:szCs w:val="22"/>
        </w:rPr>
        <w:t>隔氧膜从窖壁</w:t>
      </w:r>
      <w:proofErr w:type="gramEnd"/>
      <w:r>
        <w:rPr>
          <w:rFonts w:hAnsi="宋体" w:hint="eastAsia"/>
          <w:szCs w:val="22"/>
        </w:rPr>
        <w:t>的一端拉到另一端压紧压实，罩</w:t>
      </w:r>
      <w:r w:rsidR="00FD0AC6">
        <w:rPr>
          <w:rFonts w:hAnsi="宋体" w:hint="eastAsia"/>
          <w:szCs w:val="22"/>
        </w:rPr>
        <w:t>上遮阳网、草帘等保护物，再用废旧轮胎等重物盖压，窖口处覆盖</w:t>
      </w:r>
      <w:r w:rsidR="00E35F94">
        <w:rPr>
          <w:rFonts w:hAnsi="宋体" w:hint="eastAsia"/>
          <w:szCs w:val="22"/>
        </w:rPr>
        <w:t>隔氧膜</w:t>
      </w:r>
      <w:r>
        <w:rPr>
          <w:rFonts w:hAnsi="宋体" w:hint="eastAsia"/>
          <w:szCs w:val="22"/>
        </w:rPr>
        <w:t>直接接触地面，用沙土袋或重物压紧。青贮原料装满压实后，</w:t>
      </w:r>
      <w:proofErr w:type="gramStart"/>
      <w:r>
        <w:rPr>
          <w:rFonts w:hAnsi="宋体" w:hint="eastAsia"/>
          <w:szCs w:val="22"/>
        </w:rPr>
        <w:t>窖顶中间</w:t>
      </w:r>
      <w:proofErr w:type="gramEnd"/>
      <w:r>
        <w:rPr>
          <w:rFonts w:hAnsi="宋体" w:hint="eastAsia"/>
          <w:szCs w:val="22"/>
        </w:rPr>
        <w:t>高周边低，呈弧形屋脊状。小型窖、中型窖、大型</w:t>
      </w:r>
      <w:proofErr w:type="gramStart"/>
      <w:r>
        <w:rPr>
          <w:rFonts w:hAnsi="宋体" w:hint="eastAsia"/>
          <w:szCs w:val="22"/>
        </w:rPr>
        <w:t>窖</w:t>
      </w:r>
      <w:proofErr w:type="gramEnd"/>
      <w:r>
        <w:rPr>
          <w:rFonts w:hAnsi="宋体" w:hint="eastAsia"/>
          <w:szCs w:val="22"/>
        </w:rPr>
        <w:t>分别于1</w:t>
      </w:r>
      <w:r w:rsidRPr="000A0A84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  <w:szCs w:val="22"/>
        </w:rPr>
        <w:t>d、2</w:t>
      </w:r>
      <w:r w:rsidRPr="000A0A84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  <w:szCs w:val="22"/>
        </w:rPr>
        <w:t>d～3</w:t>
      </w:r>
      <w:r w:rsidRPr="000A0A84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  <w:szCs w:val="22"/>
        </w:rPr>
        <w:t>d和3</w:t>
      </w:r>
      <w:r w:rsidRPr="000A0A84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  <w:szCs w:val="22"/>
        </w:rPr>
        <w:t>d～6</w:t>
      </w:r>
      <w:r w:rsidRPr="000A0A84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  <w:szCs w:val="22"/>
        </w:rPr>
        <w:t>d完成装填。</w:t>
      </w:r>
    </w:p>
    <w:p w14:paraId="3EFEEFF3" w14:textId="77777777" w:rsidR="003A1973" w:rsidRDefault="00A65FA1">
      <w:pPr>
        <w:pStyle w:val="a1"/>
        <w:spacing w:before="156" w:after="156"/>
        <w:ind w:left="0"/>
        <w:rPr>
          <w:rFonts w:ascii="Times New Roman"/>
        </w:rPr>
      </w:pPr>
      <w:r>
        <w:rPr>
          <w:rFonts w:ascii="Times New Roman" w:hint="eastAsia"/>
        </w:rPr>
        <w:t>堆贮</w:t>
      </w:r>
    </w:p>
    <w:p w14:paraId="55480B0D" w14:textId="77777777" w:rsidR="003A1973" w:rsidRDefault="00A65FA1">
      <w:pPr>
        <w:pStyle w:val="aff7"/>
        <w:jc w:val="left"/>
        <w:rPr>
          <w:rFonts w:hAnsi="宋体"/>
        </w:rPr>
      </w:pPr>
      <w:r>
        <w:rPr>
          <w:rFonts w:ascii="Times New Roman" w:hint="eastAsia"/>
        </w:rPr>
        <w:lastRenderedPageBreak/>
        <w:t>堆贮场地应选择地势较高、排水良好、不受地表水浸渍的水泥场地或被机械压实的土坪，土坪地面要</w:t>
      </w:r>
      <w:r>
        <w:rPr>
          <w:rFonts w:hAnsi="宋体" w:hint="eastAsia"/>
        </w:rPr>
        <w:t>铺上塑料薄膜。青贮物料使用大中型机械装填压实。青贮堆大多压成梯形，高度与底部宽度比例1∶4，长度根据贮量而定，顶部为弧形。待青贮物料堆起压实后，用一块完整的隔氧膜覆盖，堆上覆盖遮阳网、草帘等保护物，再用废旧轮胎等重物盖压，堆底用沙土袋或重物压紧。</w:t>
      </w:r>
    </w:p>
    <w:p w14:paraId="47DCE064" w14:textId="77777777" w:rsidR="003A1973" w:rsidRDefault="00A65FA1">
      <w:pPr>
        <w:pStyle w:val="a1"/>
        <w:spacing w:before="156" w:after="156"/>
        <w:ind w:left="0"/>
        <w:rPr>
          <w:rFonts w:ascii="Times New Roman"/>
        </w:rPr>
      </w:pPr>
      <w:r>
        <w:rPr>
          <w:rFonts w:ascii="Times New Roman" w:hint="eastAsia"/>
        </w:rPr>
        <w:t>袋贮</w:t>
      </w:r>
    </w:p>
    <w:p w14:paraId="7F994107" w14:textId="77777777" w:rsidR="003A1973" w:rsidRDefault="00A65FA1">
      <w:pPr>
        <w:pStyle w:val="aff7"/>
        <w:spacing w:beforeLines="50" w:before="156" w:afterLines="50" w:after="156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4.3.1　大型袋贮</w:t>
      </w:r>
    </w:p>
    <w:p w14:paraId="3560AE8B" w14:textId="532C7F22" w:rsidR="003A1973" w:rsidRDefault="00A65FA1">
      <w:pPr>
        <w:pStyle w:val="aff7"/>
        <w:rPr>
          <w:rFonts w:hAnsi="宋体"/>
        </w:rPr>
      </w:pPr>
      <w:r>
        <w:rPr>
          <w:rFonts w:ascii="Times New Roman" w:hint="eastAsia"/>
        </w:rPr>
        <w:t>包装袋</w:t>
      </w:r>
      <w:r>
        <w:rPr>
          <w:rFonts w:hAnsi="宋体" w:hint="eastAsia"/>
        </w:rPr>
        <w:t>长30</w:t>
      </w:r>
      <w:r w:rsidRPr="00BC36A0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</w:rPr>
        <w:t>m～150</w:t>
      </w:r>
      <w:r w:rsidRPr="00BC36A0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</w:rPr>
        <w:t>m，直径2</w:t>
      </w:r>
      <w:r w:rsidRPr="00BC36A0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</w:rPr>
        <w:t>m～3.65</w:t>
      </w:r>
      <w:r w:rsidRPr="00BC36A0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</w:rPr>
        <w:t>m；灌装机作业效率30</w:t>
      </w:r>
      <w:r w:rsidRPr="00BC36A0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</w:rPr>
        <w:t>t/h～240</w:t>
      </w:r>
      <w:r w:rsidRPr="00BC36A0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</w:rPr>
        <w:t>t/h。使用大</w:t>
      </w:r>
      <w:r w:rsidR="00FD0AC6">
        <w:rPr>
          <w:rFonts w:hAnsi="宋体" w:hint="eastAsia"/>
        </w:rPr>
        <w:t>型袋式青贮灌装机将青贮原料高速高密度均匀地灌入青贮专用包装</w:t>
      </w:r>
      <w:r>
        <w:rPr>
          <w:rFonts w:hAnsi="宋体" w:hint="eastAsia"/>
        </w:rPr>
        <w:t>袋，喷嘴自动喷洒添加剂，装填压实一次完成，密封袋口。</w:t>
      </w:r>
    </w:p>
    <w:p w14:paraId="5914CDDB" w14:textId="77777777" w:rsidR="003A1973" w:rsidRDefault="00A65FA1">
      <w:pPr>
        <w:pStyle w:val="aff7"/>
        <w:spacing w:beforeLines="50" w:before="156" w:afterLines="50" w:after="156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4.3.2　一般袋贮</w:t>
      </w:r>
    </w:p>
    <w:p w14:paraId="0E2A2FB7" w14:textId="48207F84" w:rsidR="003A1973" w:rsidRDefault="00A65FA1">
      <w:pPr>
        <w:pStyle w:val="aff7"/>
        <w:jc w:val="left"/>
        <w:rPr>
          <w:rFonts w:hAnsi="宋体"/>
        </w:rPr>
      </w:pPr>
      <w:r>
        <w:rPr>
          <w:rFonts w:ascii="Times New Roman" w:hint="eastAsia"/>
        </w:rPr>
        <w:t>包装袋</w:t>
      </w:r>
      <w:r>
        <w:rPr>
          <w:rFonts w:hAnsi="宋体" w:hint="eastAsia"/>
        </w:rPr>
        <w:t>长1.5</w:t>
      </w:r>
      <w:r w:rsidRPr="00BC36A0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</w:rPr>
        <w:t>m，宽1</w:t>
      </w:r>
      <w:r w:rsidRPr="00BC36A0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</w:rPr>
        <w:t>m，厚1</w:t>
      </w:r>
      <w:r w:rsidRPr="00BC36A0">
        <w:rPr>
          <w:rFonts w:hAnsi="宋体" w:hint="eastAsia"/>
          <w:sz w:val="6"/>
          <w:szCs w:val="6"/>
        </w:rPr>
        <w:t xml:space="preserve"> </w:t>
      </w:r>
      <w:r>
        <w:rPr>
          <w:rFonts w:hAnsi="宋体" w:hint="eastAsia"/>
        </w:rPr>
        <w:t>mm以上，外层为编织袋，内层为聚乙烯薄膜。将青贮原料喷洒添加剂后装入</w:t>
      </w:r>
      <w:r>
        <w:rPr>
          <w:rFonts w:ascii="Times New Roman" w:hint="eastAsia"/>
        </w:rPr>
        <w:t>包装</w:t>
      </w:r>
      <w:r>
        <w:rPr>
          <w:rFonts w:hAnsi="宋体" w:hint="eastAsia"/>
        </w:rPr>
        <w:t>袋，</w:t>
      </w:r>
      <w:r w:rsidR="00FD0AC6">
        <w:rPr>
          <w:rFonts w:hAnsi="宋体" w:hint="eastAsia"/>
        </w:rPr>
        <w:t>然后压实，抽掉袋内空气</w:t>
      </w:r>
      <w:r>
        <w:rPr>
          <w:rFonts w:hAnsi="宋体" w:hint="eastAsia"/>
        </w:rPr>
        <w:t>密封。</w:t>
      </w:r>
    </w:p>
    <w:p w14:paraId="03753B34" w14:textId="77777777" w:rsidR="003A1973" w:rsidRDefault="00A65FA1">
      <w:pPr>
        <w:pStyle w:val="a1"/>
        <w:spacing w:before="156" w:after="156"/>
        <w:ind w:left="0"/>
        <w:rPr>
          <w:rFonts w:ascii="Times New Roman"/>
        </w:rPr>
      </w:pPr>
      <w:r>
        <w:rPr>
          <w:rFonts w:ascii="Times New Roman" w:hint="eastAsia"/>
        </w:rPr>
        <w:t>裹包青贮</w:t>
      </w:r>
    </w:p>
    <w:p w14:paraId="436CE473" w14:textId="7D562C5E" w:rsidR="003A1973" w:rsidRDefault="00A65FA1">
      <w:pPr>
        <w:pStyle w:val="aff7"/>
        <w:rPr>
          <w:rFonts w:ascii="Times New Roman"/>
        </w:rPr>
      </w:pPr>
      <w:r>
        <w:rPr>
          <w:rFonts w:ascii="Times New Roman" w:hint="eastAsia"/>
        </w:rPr>
        <w:t>将燕麦切短均匀喷洒添加</w:t>
      </w:r>
      <w:r>
        <w:rPr>
          <w:rFonts w:hAnsi="宋体" w:hint="eastAsia"/>
        </w:rPr>
        <w:t>剂后，由青贮打捆机对青贮原料进行打捆，打捆形式多为圆柱体，捆缚网（绳）4～6层</w:t>
      </w:r>
      <w:r w:rsidR="002C429B">
        <w:rPr>
          <w:rFonts w:hAnsi="宋体" w:hint="eastAsia"/>
        </w:rPr>
        <w:t>；包膜6～8层，裹包时</w:t>
      </w:r>
      <w:proofErr w:type="gramStart"/>
      <w:r w:rsidR="002C429B">
        <w:rPr>
          <w:rFonts w:hAnsi="宋体" w:hint="eastAsia"/>
        </w:rPr>
        <w:t>拉伸膜应</w:t>
      </w:r>
      <w:r w:rsidR="002C429B">
        <w:rPr>
          <w:rFonts w:ascii="Times New Roman" w:hint="eastAsia"/>
        </w:rPr>
        <w:t>层</w:t>
      </w:r>
      <w:r w:rsidR="002C429B">
        <w:rPr>
          <w:rFonts w:hAnsi="宋体" w:hint="eastAsia"/>
        </w:rPr>
        <w:t>层</w:t>
      </w:r>
      <w:proofErr w:type="gramEnd"/>
      <w:r w:rsidR="002C429B">
        <w:rPr>
          <w:rFonts w:hAnsi="宋体" w:hint="eastAsia"/>
        </w:rPr>
        <w:t>重叠50%以上，</w:t>
      </w:r>
      <w:r>
        <w:rPr>
          <w:rFonts w:hAnsi="宋体" w:hint="eastAsia"/>
        </w:rPr>
        <w:t>裹包用青贮</w:t>
      </w:r>
      <w:proofErr w:type="gramStart"/>
      <w:r>
        <w:rPr>
          <w:rFonts w:hAnsi="宋体" w:hint="eastAsia"/>
        </w:rPr>
        <w:t>专用膜应符合</w:t>
      </w:r>
      <w:proofErr w:type="gramEnd"/>
      <w:r>
        <w:rPr>
          <w:rFonts w:hAnsi="宋体" w:hint="eastAsia"/>
        </w:rPr>
        <w:t>BB/T 0024</w:t>
      </w:r>
      <w:r w:rsidR="002C429B">
        <w:rPr>
          <w:rFonts w:hAnsi="宋体" w:hint="eastAsia"/>
        </w:rPr>
        <w:t>的要求</w:t>
      </w:r>
      <w:r>
        <w:rPr>
          <w:rFonts w:hAnsi="宋体" w:hint="eastAsia"/>
        </w:rPr>
        <w:t>。</w:t>
      </w:r>
    </w:p>
    <w:p w14:paraId="4384F036" w14:textId="77777777" w:rsidR="003A1973" w:rsidRDefault="00A65FA1">
      <w:pPr>
        <w:pStyle w:val="a0"/>
        <w:spacing w:before="312" w:after="312"/>
        <w:rPr>
          <w:rFonts w:ascii="Times New Roman"/>
        </w:rPr>
      </w:pPr>
      <w:r>
        <w:rPr>
          <w:rFonts w:ascii="Times New Roman" w:hint="eastAsia"/>
        </w:rPr>
        <w:t>贮后管理</w:t>
      </w:r>
    </w:p>
    <w:p w14:paraId="5E0018B0" w14:textId="77777777" w:rsidR="003A1973" w:rsidRDefault="00A65FA1">
      <w:pPr>
        <w:pStyle w:val="aff7"/>
        <w:rPr>
          <w:rFonts w:hAnsi="宋体"/>
        </w:rPr>
      </w:pPr>
      <w:r>
        <w:rPr>
          <w:rFonts w:ascii="Times New Roman" w:hint="eastAsia"/>
        </w:rPr>
        <w:t>袋</w:t>
      </w:r>
      <w:proofErr w:type="gramStart"/>
      <w:r>
        <w:rPr>
          <w:rFonts w:ascii="Times New Roman" w:hint="eastAsia"/>
        </w:rPr>
        <w:t>贮和包贮应</w:t>
      </w:r>
      <w:proofErr w:type="gramEnd"/>
      <w:r>
        <w:rPr>
          <w:rFonts w:ascii="Times New Roman" w:hint="eastAsia"/>
        </w:rPr>
        <w:t>放置在地势高燥、向阳、排水良好且周围无污染的地方，并定</w:t>
      </w:r>
      <w:r>
        <w:rPr>
          <w:rFonts w:hAnsi="宋体" w:hint="eastAsia"/>
        </w:rPr>
        <w:t>期检查。如发现有漏气、塑料膜破损等现象应立即采取填补或粘合措施。做好防鼠防鸟等工作。</w:t>
      </w:r>
    </w:p>
    <w:p w14:paraId="44C0064F" w14:textId="77777777" w:rsidR="003A1973" w:rsidRDefault="00A65FA1">
      <w:pPr>
        <w:pStyle w:val="a0"/>
        <w:spacing w:before="312" w:after="312"/>
        <w:rPr>
          <w:rFonts w:hAnsi="黑体"/>
        </w:rPr>
      </w:pPr>
      <w:r>
        <w:rPr>
          <w:rFonts w:hAnsi="黑体" w:hint="eastAsia"/>
        </w:rPr>
        <w:t>品质评定</w:t>
      </w:r>
    </w:p>
    <w:p w14:paraId="15BECD88" w14:textId="77777777" w:rsidR="003A1973" w:rsidRDefault="00A65FA1">
      <w:pPr>
        <w:pStyle w:val="aff7"/>
        <w:rPr>
          <w:rFonts w:hAnsi="宋体"/>
        </w:rPr>
      </w:pPr>
      <w:r>
        <w:rPr>
          <w:rFonts w:hAnsi="宋体" w:hint="eastAsia"/>
        </w:rPr>
        <w:t>应符合T/CAAA 004的要求。</w:t>
      </w:r>
    </w:p>
    <w:p w14:paraId="53DFA329" w14:textId="77777777" w:rsidR="003A1973" w:rsidRDefault="003A1973">
      <w:pPr>
        <w:ind w:firstLineChars="200" w:firstLine="420"/>
        <w:rPr>
          <w:rFonts w:ascii="宋体" w:hAnsi="宋体"/>
        </w:rPr>
      </w:pPr>
    </w:p>
    <w:p w14:paraId="4583440B" w14:textId="77777777" w:rsidR="003A1973" w:rsidRDefault="00FF071F">
      <w:pPr>
        <w:rPr>
          <w:rFonts w:ascii="宋体" w:hAnsi="宋体"/>
        </w:rPr>
      </w:pPr>
      <w:r>
        <w:pict w14:anchorId="595EAF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63.6pt;margin-top:26.2pt;width:124pt;height:.05pt;z-index:251664384;mso-width-relative:page;mso-height-relative:page" o:connectortype="straight" strokeweight="1pt"/>
        </w:pict>
      </w:r>
      <w:r>
        <w:pict w14:anchorId="2073651C">
          <v:shape id="_x0000_s1031" type="#_x0000_t32" style="position:absolute;left:0;text-align:left;margin-left:246.8pt;margin-top:438.25pt;width:132.45pt;height:.85pt;flip:y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" strokeweight="1.25pt"/>
        </w:pict>
      </w:r>
      <w:r>
        <w:pict w14:anchorId="05FA9E25">
          <v:shape id="AutoShape 16" o:spid="_x0000_s1030" type="#_x0000_t32" style="position:absolute;left:0;text-align:left;margin-left:246.8pt;margin-top:438.25pt;width:132.45pt;height:.85pt;flip:y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" strokeweight="1.25pt"/>
        </w:pict>
      </w:r>
    </w:p>
    <w:sectPr w:rsidR="003A1973"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ABE3D" w14:textId="77777777" w:rsidR="00FF071F" w:rsidRDefault="00FF071F">
      <w:r>
        <w:separator/>
      </w:r>
    </w:p>
  </w:endnote>
  <w:endnote w:type="continuationSeparator" w:id="0">
    <w:p w14:paraId="4309F9EB" w14:textId="77777777" w:rsidR="00FF071F" w:rsidRDefault="00FF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EEEF7" w14:textId="77777777" w:rsidR="003A1973" w:rsidRDefault="00A65FA1">
    <w:pPr>
      <w:pStyle w:val="afff"/>
    </w:pPr>
    <w:r>
      <w:fldChar w:fldCharType="begin"/>
    </w:r>
    <w:r>
      <w:instrText xml:space="preserve"> PAGE  \* MERGEFORMAT </w:instrText>
    </w:r>
    <w:r>
      <w:fldChar w:fldCharType="separate"/>
    </w:r>
    <w:r w:rsidR="00443C95"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5182F" w14:textId="77777777" w:rsidR="00FF071F" w:rsidRDefault="00FF071F">
      <w:r>
        <w:separator/>
      </w:r>
    </w:p>
  </w:footnote>
  <w:footnote w:type="continuationSeparator" w:id="0">
    <w:p w14:paraId="2DDC78F4" w14:textId="77777777" w:rsidR="00FF071F" w:rsidRDefault="00FF0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1F35F" w14:textId="620B8D13" w:rsidR="003A1973" w:rsidRDefault="00A65FA1">
    <w:pPr>
      <w:pStyle w:val="afff0"/>
    </w:pPr>
    <w:r>
      <w:t>DB23/T XXXX</w:t>
    </w:r>
    <w:r>
      <w:t>—</w:t>
    </w:r>
    <w:r>
      <w:rPr>
        <w:rFonts w:hint="eastAsia"/>
      </w:rPr>
      <w:t>20</w:t>
    </w:r>
    <w:r w:rsidR="000A0A84"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83A"/>
    <w:multiLevelType w:val="multilevel"/>
    <w:tmpl w:val="1DBF583A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0"/>
      <w:suff w:val="nothing"/>
      <w:lvlText w:val="%1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113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A8F7113"/>
    <w:multiLevelType w:val="multilevel"/>
    <w:tmpl w:val="2A8F7113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2C5917C3"/>
    <w:multiLevelType w:val="multilevel"/>
    <w:tmpl w:val="2C5917C3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>
    <w:nsid w:val="3D733618"/>
    <w:multiLevelType w:val="multilevel"/>
    <w:tmpl w:val="3D733618"/>
    <w:lvl w:ilvl="0">
      <w:start w:val="1"/>
      <w:numFmt w:val="decimal"/>
      <w:pStyle w:val="ab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5">
    <w:nsid w:val="44C50F90"/>
    <w:multiLevelType w:val="multilevel"/>
    <w:tmpl w:val="44C50F90"/>
    <w:lvl w:ilvl="0">
      <w:start w:val="1"/>
      <w:numFmt w:val="lowerLetter"/>
      <w:pStyle w:val="ac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e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60B55DC2"/>
    <w:multiLevelType w:val="multilevel"/>
    <w:tmpl w:val="60B55DC2"/>
    <w:lvl w:ilvl="0">
      <w:start w:val="1"/>
      <w:numFmt w:val="upperLetter"/>
      <w:pStyle w:val="af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7">
    <w:nsid w:val="646260FA"/>
    <w:multiLevelType w:val="multilevel"/>
    <w:tmpl w:val="646260FA"/>
    <w:lvl w:ilvl="0">
      <w:start w:val="1"/>
      <w:numFmt w:val="decimal"/>
      <w:pStyle w:val="af1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>
      <w:start w:val="1"/>
      <w:numFmt w:val="upperLetter"/>
      <w:pStyle w:val="af2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3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8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D6C07CD"/>
    <w:multiLevelType w:val="multilevel"/>
    <w:tmpl w:val="6D6C07CD"/>
    <w:lvl w:ilvl="0">
      <w:start w:val="1"/>
      <w:numFmt w:val="lowerLetter"/>
      <w:pStyle w:val="af9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a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996"/>
    <w:rsid w:val="0000185F"/>
    <w:rsid w:val="0000586F"/>
    <w:rsid w:val="00012A6F"/>
    <w:rsid w:val="00013BCA"/>
    <w:rsid w:val="00013D86"/>
    <w:rsid w:val="00013E02"/>
    <w:rsid w:val="0002143C"/>
    <w:rsid w:val="00023EE4"/>
    <w:rsid w:val="00025A65"/>
    <w:rsid w:val="00026C31"/>
    <w:rsid w:val="00027280"/>
    <w:rsid w:val="000320A7"/>
    <w:rsid w:val="00033B86"/>
    <w:rsid w:val="00035132"/>
    <w:rsid w:val="00035925"/>
    <w:rsid w:val="0005655E"/>
    <w:rsid w:val="000575E6"/>
    <w:rsid w:val="00060304"/>
    <w:rsid w:val="00060C07"/>
    <w:rsid w:val="00067CDF"/>
    <w:rsid w:val="00074FBE"/>
    <w:rsid w:val="00083A09"/>
    <w:rsid w:val="0009005E"/>
    <w:rsid w:val="00090AB7"/>
    <w:rsid w:val="00092857"/>
    <w:rsid w:val="00095E3A"/>
    <w:rsid w:val="000A0A84"/>
    <w:rsid w:val="000A20A9"/>
    <w:rsid w:val="000A48B1"/>
    <w:rsid w:val="000B3143"/>
    <w:rsid w:val="000C00D9"/>
    <w:rsid w:val="000C6B05"/>
    <w:rsid w:val="000C6B71"/>
    <w:rsid w:val="000C6DD6"/>
    <w:rsid w:val="000C73D4"/>
    <w:rsid w:val="000D2E2D"/>
    <w:rsid w:val="000D3D4C"/>
    <w:rsid w:val="000D4F51"/>
    <w:rsid w:val="000D59E5"/>
    <w:rsid w:val="000D718B"/>
    <w:rsid w:val="000D74E8"/>
    <w:rsid w:val="000E0C46"/>
    <w:rsid w:val="000F030C"/>
    <w:rsid w:val="000F129C"/>
    <w:rsid w:val="000F6CD9"/>
    <w:rsid w:val="0010487A"/>
    <w:rsid w:val="001056DE"/>
    <w:rsid w:val="001124C0"/>
    <w:rsid w:val="0013175F"/>
    <w:rsid w:val="001512B4"/>
    <w:rsid w:val="00157D6F"/>
    <w:rsid w:val="001620A5"/>
    <w:rsid w:val="00164E53"/>
    <w:rsid w:val="0016699D"/>
    <w:rsid w:val="00167248"/>
    <w:rsid w:val="00175159"/>
    <w:rsid w:val="00176208"/>
    <w:rsid w:val="001817A5"/>
    <w:rsid w:val="0018211B"/>
    <w:rsid w:val="001840D3"/>
    <w:rsid w:val="001900F8"/>
    <w:rsid w:val="00191258"/>
    <w:rsid w:val="00192656"/>
    <w:rsid w:val="00192680"/>
    <w:rsid w:val="00193037"/>
    <w:rsid w:val="00193A2C"/>
    <w:rsid w:val="001A288E"/>
    <w:rsid w:val="001A5BD3"/>
    <w:rsid w:val="001B31F1"/>
    <w:rsid w:val="001B6DC2"/>
    <w:rsid w:val="001B76B4"/>
    <w:rsid w:val="001C149C"/>
    <w:rsid w:val="001C21AC"/>
    <w:rsid w:val="001C47BA"/>
    <w:rsid w:val="001C59EA"/>
    <w:rsid w:val="001D406C"/>
    <w:rsid w:val="001D41EE"/>
    <w:rsid w:val="001E0380"/>
    <w:rsid w:val="001E13B1"/>
    <w:rsid w:val="001E2D9C"/>
    <w:rsid w:val="001E6A5D"/>
    <w:rsid w:val="001F0234"/>
    <w:rsid w:val="001F3A19"/>
    <w:rsid w:val="00234467"/>
    <w:rsid w:val="00237D8D"/>
    <w:rsid w:val="0024068D"/>
    <w:rsid w:val="00241DA2"/>
    <w:rsid w:val="00247FEE"/>
    <w:rsid w:val="00250E7D"/>
    <w:rsid w:val="002539B4"/>
    <w:rsid w:val="00255919"/>
    <w:rsid w:val="002565D5"/>
    <w:rsid w:val="00261C03"/>
    <w:rsid w:val="002622C0"/>
    <w:rsid w:val="00270AAC"/>
    <w:rsid w:val="00271105"/>
    <w:rsid w:val="0027202E"/>
    <w:rsid w:val="00274D6D"/>
    <w:rsid w:val="002778AE"/>
    <w:rsid w:val="0028269A"/>
    <w:rsid w:val="00283590"/>
    <w:rsid w:val="00286973"/>
    <w:rsid w:val="002911CE"/>
    <w:rsid w:val="00294E70"/>
    <w:rsid w:val="002A177D"/>
    <w:rsid w:val="002A1924"/>
    <w:rsid w:val="002A7420"/>
    <w:rsid w:val="002B0F12"/>
    <w:rsid w:val="002B1308"/>
    <w:rsid w:val="002B4554"/>
    <w:rsid w:val="002B7ED9"/>
    <w:rsid w:val="002C429B"/>
    <w:rsid w:val="002C72D8"/>
    <w:rsid w:val="002D11FA"/>
    <w:rsid w:val="002D7304"/>
    <w:rsid w:val="002E0DDF"/>
    <w:rsid w:val="002E2906"/>
    <w:rsid w:val="002E4C36"/>
    <w:rsid w:val="002E5635"/>
    <w:rsid w:val="002E64C3"/>
    <w:rsid w:val="002E6A2C"/>
    <w:rsid w:val="002F1D8C"/>
    <w:rsid w:val="002F21DA"/>
    <w:rsid w:val="00301F39"/>
    <w:rsid w:val="00305527"/>
    <w:rsid w:val="00306BD9"/>
    <w:rsid w:val="00325926"/>
    <w:rsid w:val="00327A8A"/>
    <w:rsid w:val="003338B0"/>
    <w:rsid w:val="00334EB8"/>
    <w:rsid w:val="00336610"/>
    <w:rsid w:val="00343F73"/>
    <w:rsid w:val="00345060"/>
    <w:rsid w:val="0035323B"/>
    <w:rsid w:val="003609D2"/>
    <w:rsid w:val="00363F22"/>
    <w:rsid w:val="00372126"/>
    <w:rsid w:val="00375564"/>
    <w:rsid w:val="00383191"/>
    <w:rsid w:val="00386DED"/>
    <w:rsid w:val="0038704F"/>
    <w:rsid w:val="003912E7"/>
    <w:rsid w:val="00393947"/>
    <w:rsid w:val="003A1495"/>
    <w:rsid w:val="003A1973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00C4"/>
    <w:rsid w:val="00402153"/>
    <w:rsid w:val="00402FC1"/>
    <w:rsid w:val="00407CD9"/>
    <w:rsid w:val="00412435"/>
    <w:rsid w:val="00425073"/>
    <w:rsid w:val="00425082"/>
    <w:rsid w:val="0042645E"/>
    <w:rsid w:val="00431DEB"/>
    <w:rsid w:val="00443C95"/>
    <w:rsid w:val="00446B29"/>
    <w:rsid w:val="00446FC4"/>
    <w:rsid w:val="00453F9A"/>
    <w:rsid w:val="0046191E"/>
    <w:rsid w:val="00471E91"/>
    <w:rsid w:val="00474675"/>
    <w:rsid w:val="0047470C"/>
    <w:rsid w:val="00474A33"/>
    <w:rsid w:val="00477698"/>
    <w:rsid w:val="0048056F"/>
    <w:rsid w:val="004842C1"/>
    <w:rsid w:val="00490F6D"/>
    <w:rsid w:val="00492E13"/>
    <w:rsid w:val="00497BF0"/>
    <w:rsid w:val="00497DE2"/>
    <w:rsid w:val="004A35F9"/>
    <w:rsid w:val="004B20AC"/>
    <w:rsid w:val="004B24C1"/>
    <w:rsid w:val="004C292F"/>
    <w:rsid w:val="004D1D8F"/>
    <w:rsid w:val="004E0696"/>
    <w:rsid w:val="004E46EE"/>
    <w:rsid w:val="004F761B"/>
    <w:rsid w:val="00510280"/>
    <w:rsid w:val="00513D73"/>
    <w:rsid w:val="00514A43"/>
    <w:rsid w:val="005174E5"/>
    <w:rsid w:val="00522393"/>
    <w:rsid w:val="00522620"/>
    <w:rsid w:val="00525656"/>
    <w:rsid w:val="0052794E"/>
    <w:rsid w:val="00533BF0"/>
    <w:rsid w:val="00534C02"/>
    <w:rsid w:val="00537710"/>
    <w:rsid w:val="0054264B"/>
    <w:rsid w:val="0054273B"/>
    <w:rsid w:val="00543786"/>
    <w:rsid w:val="00544A1B"/>
    <w:rsid w:val="00547898"/>
    <w:rsid w:val="005533D7"/>
    <w:rsid w:val="005548CA"/>
    <w:rsid w:val="005614CE"/>
    <w:rsid w:val="0056513E"/>
    <w:rsid w:val="00565712"/>
    <w:rsid w:val="005703DE"/>
    <w:rsid w:val="00571BD8"/>
    <w:rsid w:val="0057337B"/>
    <w:rsid w:val="0058464E"/>
    <w:rsid w:val="0059086F"/>
    <w:rsid w:val="005A01CB"/>
    <w:rsid w:val="005A4FC2"/>
    <w:rsid w:val="005A58FF"/>
    <w:rsid w:val="005A5EAF"/>
    <w:rsid w:val="005A64C0"/>
    <w:rsid w:val="005B3A7F"/>
    <w:rsid w:val="005B3C11"/>
    <w:rsid w:val="005C0FD5"/>
    <w:rsid w:val="005C1C28"/>
    <w:rsid w:val="005C67B5"/>
    <w:rsid w:val="005C6DB5"/>
    <w:rsid w:val="005D3DA9"/>
    <w:rsid w:val="005D7DA8"/>
    <w:rsid w:val="005E19E7"/>
    <w:rsid w:val="005F1003"/>
    <w:rsid w:val="005F7428"/>
    <w:rsid w:val="00602EF0"/>
    <w:rsid w:val="0060465A"/>
    <w:rsid w:val="00605B17"/>
    <w:rsid w:val="0061716C"/>
    <w:rsid w:val="00620FE6"/>
    <w:rsid w:val="006243A1"/>
    <w:rsid w:val="00632E56"/>
    <w:rsid w:val="00635CBA"/>
    <w:rsid w:val="00636831"/>
    <w:rsid w:val="00640EE7"/>
    <w:rsid w:val="0064338B"/>
    <w:rsid w:val="00643BA3"/>
    <w:rsid w:val="00646542"/>
    <w:rsid w:val="006504F4"/>
    <w:rsid w:val="006545D3"/>
    <w:rsid w:val="00654BC9"/>
    <w:rsid w:val="006552FD"/>
    <w:rsid w:val="0065636D"/>
    <w:rsid w:val="00663AF3"/>
    <w:rsid w:val="00666B6C"/>
    <w:rsid w:val="00672113"/>
    <w:rsid w:val="00675BC1"/>
    <w:rsid w:val="00676294"/>
    <w:rsid w:val="00676488"/>
    <w:rsid w:val="00682682"/>
    <w:rsid w:val="00682702"/>
    <w:rsid w:val="00692368"/>
    <w:rsid w:val="006A2EBC"/>
    <w:rsid w:val="006A5EA0"/>
    <w:rsid w:val="006A6931"/>
    <w:rsid w:val="006A783B"/>
    <w:rsid w:val="006A7B33"/>
    <w:rsid w:val="006B2736"/>
    <w:rsid w:val="006B4E13"/>
    <w:rsid w:val="006B75DD"/>
    <w:rsid w:val="006C2BAE"/>
    <w:rsid w:val="006C67E0"/>
    <w:rsid w:val="006C67E6"/>
    <w:rsid w:val="006C7ABA"/>
    <w:rsid w:val="006D0D60"/>
    <w:rsid w:val="006D1122"/>
    <w:rsid w:val="006D1C60"/>
    <w:rsid w:val="006D3C00"/>
    <w:rsid w:val="006D448B"/>
    <w:rsid w:val="006D70D5"/>
    <w:rsid w:val="006E3675"/>
    <w:rsid w:val="006E4A7F"/>
    <w:rsid w:val="00703DCA"/>
    <w:rsid w:val="00704DF6"/>
    <w:rsid w:val="0070651C"/>
    <w:rsid w:val="007132A3"/>
    <w:rsid w:val="0071585C"/>
    <w:rsid w:val="00716421"/>
    <w:rsid w:val="00724EFB"/>
    <w:rsid w:val="00737530"/>
    <w:rsid w:val="007419C3"/>
    <w:rsid w:val="00746240"/>
    <w:rsid w:val="007467A7"/>
    <w:rsid w:val="007469DD"/>
    <w:rsid w:val="0074741B"/>
    <w:rsid w:val="0074759E"/>
    <w:rsid w:val="007478EA"/>
    <w:rsid w:val="00747967"/>
    <w:rsid w:val="00747B7D"/>
    <w:rsid w:val="00747DC5"/>
    <w:rsid w:val="00750C2F"/>
    <w:rsid w:val="0075206F"/>
    <w:rsid w:val="0075415C"/>
    <w:rsid w:val="00763502"/>
    <w:rsid w:val="00763518"/>
    <w:rsid w:val="00763B1A"/>
    <w:rsid w:val="00767387"/>
    <w:rsid w:val="00773078"/>
    <w:rsid w:val="00780FE9"/>
    <w:rsid w:val="00783B36"/>
    <w:rsid w:val="00786581"/>
    <w:rsid w:val="007913AB"/>
    <w:rsid w:val="007914F7"/>
    <w:rsid w:val="007A2116"/>
    <w:rsid w:val="007B1625"/>
    <w:rsid w:val="007B706E"/>
    <w:rsid w:val="007B71EB"/>
    <w:rsid w:val="007C06E8"/>
    <w:rsid w:val="007C6205"/>
    <w:rsid w:val="007C686A"/>
    <w:rsid w:val="007C728E"/>
    <w:rsid w:val="007D198E"/>
    <w:rsid w:val="007D2C53"/>
    <w:rsid w:val="007D3D60"/>
    <w:rsid w:val="007D5518"/>
    <w:rsid w:val="007D6454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3666"/>
    <w:rsid w:val="00817A00"/>
    <w:rsid w:val="00823901"/>
    <w:rsid w:val="00835DB3"/>
    <w:rsid w:val="0083617B"/>
    <w:rsid w:val="008371BD"/>
    <w:rsid w:val="00844F86"/>
    <w:rsid w:val="008504A8"/>
    <w:rsid w:val="0085282E"/>
    <w:rsid w:val="0085321C"/>
    <w:rsid w:val="0085484F"/>
    <w:rsid w:val="0087144A"/>
    <w:rsid w:val="0087198C"/>
    <w:rsid w:val="00871D9C"/>
    <w:rsid w:val="00872C1F"/>
    <w:rsid w:val="00873B42"/>
    <w:rsid w:val="008856D8"/>
    <w:rsid w:val="008866B9"/>
    <w:rsid w:val="0089143E"/>
    <w:rsid w:val="00892E82"/>
    <w:rsid w:val="008A5D1A"/>
    <w:rsid w:val="008C1B58"/>
    <w:rsid w:val="008C39AE"/>
    <w:rsid w:val="008C590D"/>
    <w:rsid w:val="008D1E88"/>
    <w:rsid w:val="008D6C31"/>
    <w:rsid w:val="008E031B"/>
    <w:rsid w:val="008E2BBC"/>
    <w:rsid w:val="008E7029"/>
    <w:rsid w:val="008E7EF6"/>
    <w:rsid w:val="008F1F98"/>
    <w:rsid w:val="008F38A3"/>
    <w:rsid w:val="008F6758"/>
    <w:rsid w:val="008F679B"/>
    <w:rsid w:val="0090268A"/>
    <w:rsid w:val="009040DD"/>
    <w:rsid w:val="00905B47"/>
    <w:rsid w:val="009130BB"/>
    <w:rsid w:val="0091331C"/>
    <w:rsid w:val="009179F9"/>
    <w:rsid w:val="009279DE"/>
    <w:rsid w:val="00930116"/>
    <w:rsid w:val="0094212C"/>
    <w:rsid w:val="00942FC8"/>
    <w:rsid w:val="0095393F"/>
    <w:rsid w:val="00954689"/>
    <w:rsid w:val="00955099"/>
    <w:rsid w:val="00960FAC"/>
    <w:rsid w:val="009617C9"/>
    <w:rsid w:val="00961C93"/>
    <w:rsid w:val="00965324"/>
    <w:rsid w:val="00965F42"/>
    <w:rsid w:val="00967D5D"/>
    <w:rsid w:val="0097091E"/>
    <w:rsid w:val="009760D3"/>
    <w:rsid w:val="00976250"/>
    <w:rsid w:val="009763D2"/>
    <w:rsid w:val="00977132"/>
    <w:rsid w:val="00977532"/>
    <w:rsid w:val="00981A4B"/>
    <w:rsid w:val="00982501"/>
    <w:rsid w:val="009860A5"/>
    <w:rsid w:val="009877D3"/>
    <w:rsid w:val="00994E8F"/>
    <w:rsid w:val="009951DC"/>
    <w:rsid w:val="009959BB"/>
    <w:rsid w:val="00997158"/>
    <w:rsid w:val="009A3A7C"/>
    <w:rsid w:val="009A4CBA"/>
    <w:rsid w:val="009B2ADB"/>
    <w:rsid w:val="009B603A"/>
    <w:rsid w:val="009C2D0E"/>
    <w:rsid w:val="009C3DAC"/>
    <w:rsid w:val="009C42E0"/>
    <w:rsid w:val="009C692D"/>
    <w:rsid w:val="009C6C83"/>
    <w:rsid w:val="009D5362"/>
    <w:rsid w:val="009E1415"/>
    <w:rsid w:val="009E6116"/>
    <w:rsid w:val="009F2F74"/>
    <w:rsid w:val="00A02E43"/>
    <w:rsid w:val="00A065F9"/>
    <w:rsid w:val="00A07F34"/>
    <w:rsid w:val="00A1482C"/>
    <w:rsid w:val="00A22154"/>
    <w:rsid w:val="00A25C38"/>
    <w:rsid w:val="00A266A7"/>
    <w:rsid w:val="00A36BBE"/>
    <w:rsid w:val="00A4307A"/>
    <w:rsid w:val="00A4396B"/>
    <w:rsid w:val="00A43BED"/>
    <w:rsid w:val="00A47EBB"/>
    <w:rsid w:val="00A51CDD"/>
    <w:rsid w:val="00A51CE4"/>
    <w:rsid w:val="00A6165A"/>
    <w:rsid w:val="00A65FA1"/>
    <w:rsid w:val="00A6730D"/>
    <w:rsid w:val="00A67DB8"/>
    <w:rsid w:val="00A71625"/>
    <w:rsid w:val="00A71B9B"/>
    <w:rsid w:val="00A751C7"/>
    <w:rsid w:val="00A87844"/>
    <w:rsid w:val="00A90587"/>
    <w:rsid w:val="00A93290"/>
    <w:rsid w:val="00AA038C"/>
    <w:rsid w:val="00AA7A09"/>
    <w:rsid w:val="00AB3B50"/>
    <w:rsid w:val="00AB7283"/>
    <w:rsid w:val="00AC05B1"/>
    <w:rsid w:val="00AC7E3C"/>
    <w:rsid w:val="00AD356C"/>
    <w:rsid w:val="00AD4180"/>
    <w:rsid w:val="00AD5D27"/>
    <w:rsid w:val="00AE28A2"/>
    <w:rsid w:val="00AE2914"/>
    <w:rsid w:val="00AE6D15"/>
    <w:rsid w:val="00B01CF7"/>
    <w:rsid w:val="00B04182"/>
    <w:rsid w:val="00B07AE3"/>
    <w:rsid w:val="00B11430"/>
    <w:rsid w:val="00B20DE9"/>
    <w:rsid w:val="00B25BA5"/>
    <w:rsid w:val="00B353EB"/>
    <w:rsid w:val="00B3608F"/>
    <w:rsid w:val="00B439C4"/>
    <w:rsid w:val="00B44BF7"/>
    <w:rsid w:val="00B4535E"/>
    <w:rsid w:val="00B46270"/>
    <w:rsid w:val="00B52A8C"/>
    <w:rsid w:val="00B5652B"/>
    <w:rsid w:val="00B636A8"/>
    <w:rsid w:val="00B66224"/>
    <w:rsid w:val="00B665C6"/>
    <w:rsid w:val="00B77AA8"/>
    <w:rsid w:val="00B805AF"/>
    <w:rsid w:val="00B82925"/>
    <w:rsid w:val="00B869EC"/>
    <w:rsid w:val="00B8733B"/>
    <w:rsid w:val="00B877F6"/>
    <w:rsid w:val="00B9207B"/>
    <w:rsid w:val="00B9397A"/>
    <w:rsid w:val="00B94AF9"/>
    <w:rsid w:val="00B9633D"/>
    <w:rsid w:val="00BA0A26"/>
    <w:rsid w:val="00BA2EBE"/>
    <w:rsid w:val="00BB05DC"/>
    <w:rsid w:val="00BB0F28"/>
    <w:rsid w:val="00BB458A"/>
    <w:rsid w:val="00BB60D4"/>
    <w:rsid w:val="00BC36A0"/>
    <w:rsid w:val="00BC3E9E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39C3"/>
    <w:rsid w:val="00C04132"/>
    <w:rsid w:val="00C05FE3"/>
    <w:rsid w:val="00C119B9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2F79"/>
    <w:rsid w:val="00C34397"/>
    <w:rsid w:val="00C348E2"/>
    <w:rsid w:val="00C36F4A"/>
    <w:rsid w:val="00C4095D"/>
    <w:rsid w:val="00C4765E"/>
    <w:rsid w:val="00C601D2"/>
    <w:rsid w:val="00C65BCC"/>
    <w:rsid w:val="00C66155"/>
    <w:rsid w:val="00C66970"/>
    <w:rsid w:val="00C67C50"/>
    <w:rsid w:val="00C7673B"/>
    <w:rsid w:val="00C76947"/>
    <w:rsid w:val="00C8691C"/>
    <w:rsid w:val="00CA168A"/>
    <w:rsid w:val="00CA2735"/>
    <w:rsid w:val="00CA357E"/>
    <w:rsid w:val="00CA44F9"/>
    <w:rsid w:val="00CA4A69"/>
    <w:rsid w:val="00CA68B1"/>
    <w:rsid w:val="00CB6309"/>
    <w:rsid w:val="00CC2082"/>
    <w:rsid w:val="00CC3E0C"/>
    <w:rsid w:val="00CC58D3"/>
    <w:rsid w:val="00CC784D"/>
    <w:rsid w:val="00CF0D0E"/>
    <w:rsid w:val="00CF5DE7"/>
    <w:rsid w:val="00D031AD"/>
    <w:rsid w:val="00D0337B"/>
    <w:rsid w:val="00D06AF3"/>
    <w:rsid w:val="00D079B2"/>
    <w:rsid w:val="00D114E9"/>
    <w:rsid w:val="00D22E37"/>
    <w:rsid w:val="00D24D7C"/>
    <w:rsid w:val="00D317BD"/>
    <w:rsid w:val="00D31EF5"/>
    <w:rsid w:val="00D429C6"/>
    <w:rsid w:val="00D4413B"/>
    <w:rsid w:val="00D46D19"/>
    <w:rsid w:val="00D47748"/>
    <w:rsid w:val="00D52214"/>
    <w:rsid w:val="00D5473A"/>
    <w:rsid w:val="00D54CC3"/>
    <w:rsid w:val="00D55422"/>
    <w:rsid w:val="00D5655E"/>
    <w:rsid w:val="00D6041A"/>
    <w:rsid w:val="00D60C82"/>
    <w:rsid w:val="00D61E63"/>
    <w:rsid w:val="00D633EB"/>
    <w:rsid w:val="00D67B0C"/>
    <w:rsid w:val="00D806D7"/>
    <w:rsid w:val="00D82FF7"/>
    <w:rsid w:val="00D847FE"/>
    <w:rsid w:val="00D90847"/>
    <w:rsid w:val="00D964EA"/>
    <w:rsid w:val="00D966D0"/>
    <w:rsid w:val="00DA0C59"/>
    <w:rsid w:val="00DA3991"/>
    <w:rsid w:val="00DA7895"/>
    <w:rsid w:val="00DB17DD"/>
    <w:rsid w:val="00DB7E6C"/>
    <w:rsid w:val="00DC7CC2"/>
    <w:rsid w:val="00DD05DB"/>
    <w:rsid w:val="00DD12DE"/>
    <w:rsid w:val="00DD5A29"/>
    <w:rsid w:val="00DD5D9D"/>
    <w:rsid w:val="00DE35CB"/>
    <w:rsid w:val="00DF21E9"/>
    <w:rsid w:val="00E00F14"/>
    <w:rsid w:val="00E06386"/>
    <w:rsid w:val="00E13D8C"/>
    <w:rsid w:val="00E17EF7"/>
    <w:rsid w:val="00E24EB4"/>
    <w:rsid w:val="00E2579D"/>
    <w:rsid w:val="00E25F15"/>
    <w:rsid w:val="00E320ED"/>
    <w:rsid w:val="00E3282C"/>
    <w:rsid w:val="00E33AFB"/>
    <w:rsid w:val="00E34218"/>
    <w:rsid w:val="00E35CBB"/>
    <w:rsid w:val="00E35F94"/>
    <w:rsid w:val="00E46282"/>
    <w:rsid w:val="00E5216E"/>
    <w:rsid w:val="00E6196D"/>
    <w:rsid w:val="00E6535F"/>
    <w:rsid w:val="00E82344"/>
    <w:rsid w:val="00E84C82"/>
    <w:rsid w:val="00E84D64"/>
    <w:rsid w:val="00E87408"/>
    <w:rsid w:val="00E914C4"/>
    <w:rsid w:val="00E934F5"/>
    <w:rsid w:val="00E96961"/>
    <w:rsid w:val="00EA72EC"/>
    <w:rsid w:val="00EA799E"/>
    <w:rsid w:val="00EB11CB"/>
    <w:rsid w:val="00EB275A"/>
    <w:rsid w:val="00EB786A"/>
    <w:rsid w:val="00EB7E74"/>
    <w:rsid w:val="00EC1578"/>
    <w:rsid w:val="00EC1B13"/>
    <w:rsid w:val="00EC1C72"/>
    <w:rsid w:val="00EC3A4F"/>
    <w:rsid w:val="00EC3CC9"/>
    <w:rsid w:val="00EC680A"/>
    <w:rsid w:val="00EC6F9C"/>
    <w:rsid w:val="00EE2BED"/>
    <w:rsid w:val="00EE374B"/>
    <w:rsid w:val="00EE495C"/>
    <w:rsid w:val="00F11406"/>
    <w:rsid w:val="00F11BB5"/>
    <w:rsid w:val="00F1417B"/>
    <w:rsid w:val="00F33284"/>
    <w:rsid w:val="00F34B99"/>
    <w:rsid w:val="00F4183B"/>
    <w:rsid w:val="00F52DAB"/>
    <w:rsid w:val="00F543F0"/>
    <w:rsid w:val="00F54A91"/>
    <w:rsid w:val="00F551A5"/>
    <w:rsid w:val="00F573CA"/>
    <w:rsid w:val="00F62186"/>
    <w:rsid w:val="00F70107"/>
    <w:rsid w:val="00F77950"/>
    <w:rsid w:val="00F81D29"/>
    <w:rsid w:val="00F911DD"/>
    <w:rsid w:val="00F91C4D"/>
    <w:rsid w:val="00F92FD9"/>
    <w:rsid w:val="00FA6684"/>
    <w:rsid w:val="00FA731E"/>
    <w:rsid w:val="00FB2B38"/>
    <w:rsid w:val="00FC3C2B"/>
    <w:rsid w:val="00FC6358"/>
    <w:rsid w:val="00FD0AC6"/>
    <w:rsid w:val="00FD320D"/>
    <w:rsid w:val="00FD5596"/>
    <w:rsid w:val="00FE23DE"/>
    <w:rsid w:val="00FF071F"/>
    <w:rsid w:val="00FF4D13"/>
    <w:rsid w:val="0854070F"/>
    <w:rsid w:val="27225E71"/>
    <w:rsid w:val="331739E7"/>
    <w:rsid w:val="41CD2D7C"/>
    <w:rsid w:val="4C9713FC"/>
    <w:rsid w:val="4F0F783A"/>
    <w:rsid w:val="6EF34F8B"/>
    <w:rsid w:val="799B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AutoShape 16"/>
        <o:r id="V:Rule2" type="connector" idref="#_x0000_s1032"/>
        <o:r id="V:Rule3" type="connector" idref="#_x0000_s1031"/>
      </o:rules>
    </o:shapelayout>
  </w:shapeDefaults>
  <w:decimalSymbol w:val="."/>
  <w:listSeparator w:val=","/>
  <w14:docId w14:val="7D455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endnote reference" w:semiHidden="1"/>
    <w:lsdException w:name="endnote text" w:semiHidden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b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b"/>
    <w:next w:val="afb"/>
    <w:link w:val="1Char"/>
    <w:uiPriority w:val="9"/>
    <w:qFormat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fb"/>
    <w:next w:val="afb"/>
    <w:link w:val="2Char"/>
    <w:uiPriority w:val="9"/>
    <w:unhideWhenUsed/>
    <w:qFormat/>
    <w:pPr>
      <w:keepNext/>
      <w:keepLines/>
      <w:spacing w:before="120" w:after="60"/>
      <w:outlineLvl w:val="1"/>
    </w:pPr>
    <w:rPr>
      <w:rFonts w:ascii="Cambria" w:eastAsia="楷体_GB2312" w:hAnsi="Cambria"/>
      <w:bCs/>
      <w:sz w:val="24"/>
      <w:szCs w:val="32"/>
    </w:rPr>
  </w:style>
  <w:style w:type="paragraph" w:styleId="3">
    <w:name w:val="heading 3"/>
    <w:basedOn w:val="afb"/>
    <w:next w:val="afb"/>
    <w:link w:val="3Char"/>
    <w:uiPriority w:val="9"/>
    <w:unhideWhenUsed/>
    <w:qFormat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styleId="7">
    <w:name w:val="toc 7"/>
    <w:basedOn w:val="afb"/>
    <w:next w:val="afb"/>
    <w:semiHidden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b"/>
    <w:next w:val="afb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">
    <w:name w:val="caption"/>
    <w:basedOn w:val="afb"/>
    <w:next w:val="afb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b"/>
    <w:next w:val="afb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0">
    <w:name w:val="Document Map"/>
    <w:basedOn w:val="afb"/>
    <w:semiHidden/>
    <w:qFormat/>
    <w:pPr>
      <w:shd w:val="clear" w:color="auto" w:fill="000080"/>
    </w:pPr>
  </w:style>
  <w:style w:type="paragraph" w:styleId="aff1">
    <w:name w:val="annotation text"/>
    <w:basedOn w:val="afb"/>
    <w:link w:val="Char"/>
    <w:qFormat/>
    <w:pPr>
      <w:jc w:val="left"/>
    </w:pPr>
  </w:style>
  <w:style w:type="paragraph" w:styleId="6">
    <w:name w:val="index 6"/>
    <w:basedOn w:val="afb"/>
    <w:next w:val="afb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b"/>
    <w:next w:val="afb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b"/>
    <w:next w:val="afb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fb"/>
    <w:next w:val="afb"/>
    <w:semiHidden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0">
    <w:name w:val="toc 8"/>
    <w:basedOn w:val="afb"/>
    <w:next w:val="afb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b"/>
    <w:next w:val="afb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2">
    <w:name w:val="endnote text"/>
    <w:basedOn w:val="afb"/>
    <w:semiHidden/>
    <w:qFormat/>
    <w:pPr>
      <w:snapToGrid w:val="0"/>
      <w:jc w:val="left"/>
    </w:pPr>
  </w:style>
  <w:style w:type="paragraph" w:styleId="aff3">
    <w:name w:val="Balloon Text"/>
    <w:basedOn w:val="afb"/>
    <w:link w:val="Char0"/>
    <w:qFormat/>
    <w:rPr>
      <w:sz w:val="18"/>
      <w:szCs w:val="18"/>
    </w:rPr>
  </w:style>
  <w:style w:type="paragraph" w:styleId="aff4">
    <w:name w:val="footer"/>
    <w:basedOn w:val="afb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b"/>
    <w:link w:val="Char1"/>
    <w:uiPriority w:val="99"/>
    <w:qFormat/>
    <w:pPr>
      <w:snapToGrid w:val="0"/>
      <w:jc w:val="left"/>
    </w:pPr>
    <w:rPr>
      <w:sz w:val="18"/>
      <w:szCs w:val="18"/>
    </w:rPr>
  </w:style>
  <w:style w:type="paragraph" w:styleId="10">
    <w:name w:val="toc 1"/>
    <w:basedOn w:val="afb"/>
    <w:next w:val="afb"/>
    <w:semiHidden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b"/>
    <w:next w:val="afb"/>
    <w:semiHidden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6">
    <w:name w:val="index heading"/>
    <w:basedOn w:val="afb"/>
    <w:next w:val="1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b"/>
    <w:next w:val="aff7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7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b">
    <w:name w:val="footnote text"/>
    <w:basedOn w:val="afb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b"/>
    <w:next w:val="afb"/>
    <w:semiHidden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b"/>
    <w:next w:val="afb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b"/>
    <w:next w:val="afb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b"/>
    <w:next w:val="afb"/>
    <w:semiHidden/>
    <w:qFormat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b"/>
    <w:next w:val="afb"/>
    <w:semiHidden/>
    <w:qFormat/>
    <w:pPr>
      <w:ind w:left="1470"/>
      <w:jc w:val="left"/>
    </w:pPr>
    <w:rPr>
      <w:sz w:val="20"/>
      <w:szCs w:val="20"/>
    </w:rPr>
  </w:style>
  <w:style w:type="paragraph" w:styleId="21">
    <w:name w:val="index 2"/>
    <w:basedOn w:val="afb"/>
    <w:next w:val="afb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8">
    <w:name w:val="annotation subject"/>
    <w:basedOn w:val="aff1"/>
    <w:next w:val="aff1"/>
    <w:link w:val="Char3"/>
    <w:qFormat/>
    <w:rPr>
      <w:b/>
      <w:bCs/>
    </w:rPr>
  </w:style>
  <w:style w:type="table" w:styleId="aff9">
    <w:name w:val="Table Grid"/>
    <w:basedOn w:val="afd"/>
    <w:uiPriority w:val="59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endnote reference"/>
    <w:semiHidden/>
    <w:rPr>
      <w:vertAlign w:val="superscript"/>
    </w:rPr>
  </w:style>
  <w:style w:type="character" w:styleId="affb">
    <w:name w:val="page number"/>
    <w:rPr>
      <w:rFonts w:ascii="Times New Roman" w:eastAsia="宋体" w:hAnsi="Times New Roman"/>
      <w:sz w:val="18"/>
    </w:rPr>
  </w:style>
  <w:style w:type="character" w:styleId="affc">
    <w:name w:val="Hyperlink"/>
    <w:qFormat/>
    <w:rPr>
      <w:color w:val="0000FF"/>
      <w:spacing w:val="0"/>
      <w:w w:val="100"/>
      <w:szCs w:val="21"/>
      <w:u w:val="single"/>
    </w:rPr>
  </w:style>
  <w:style w:type="character" w:styleId="affd">
    <w:name w:val="annotation reference"/>
    <w:basedOn w:val="afc"/>
    <w:qFormat/>
    <w:rPr>
      <w:sz w:val="21"/>
      <w:szCs w:val="21"/>
    </w:rPr>
  </w:style>
  <w:style w:type="character" w:styleId="affe">
    <w:name w:val="footnote reference"/>
    <w:semiHidden/>
    <w:qFormat/>
    <w:rPr>
      <w:vertAlign w:val="superscript"/>
    </w:rPr>
  </w:style>
  <w:style w:type="character" w:customStyle="1" w:styleId="Char2">
    <w:name w:val="段 Char"/>
    <w:link w:val="aff7"/>
    <w:qFormat/>
    <w:rPr>
      <w:rFonts w:ascii="宋体"/>
      <w:sz w:val="21"/>
      <w:lang w:val="en-US" w:eastAsia="zh-CN" w:bidi="ar-SA"/>
    </w:rPr>
  </w:style>
  <w:style w:type="paragraph" w:customStyle="1" w:styleId="a1">
    <w:name w:val="一级条标题"/>
    <w:next w:val="aff7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0">
    <w:name w:val="标准书眉_奇数页"/>
    <w:next w:val="afb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0">
    <w:name w:val="章标题"/>
    <w:next w:val="aff7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f7"/>
    <w:pPr>
      <w:numPr>
        <w:ilvl w:val="2"/>
      </w:numPr>
      <w:spacing w:before="50" w:after="50"/>
      <w:outlineLvl w:val="3"/>
    </w:pPr>
  </w:style>
  <w:style w:type="paragraph" w:customStyle="1" w:styleId="2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9">
    <w:name w:val="列项●（二级）"/>
    <w:qFormat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1">
    <w:name w:val="目次、标准名称标题"/>
    <w:basedOn w:val="afb"/>
    <w:next w:val="aff7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f7"/>
    <w:qFormat/>
    <w:pPr>
      <w:numPr>
        <w:ilvl w:val="3"/>
      </w:numPr>
      <w:outlineLvl w:val="4"/>
    </w:pPr>
  </w:style>
  <w:style w:type="paragraph" w:customStyle="1" w:styleId="afff2">
    <w:name w:val="示例"/>
    <w:next w:val="afff3"/>
    <w:qFormat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3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d">
    <w:name w:val="数字编号列项（二级）"/>
    <w:qFormat/>
    <w:pPr>
      <w:numPr>
        <w:ilvl w:val="1"/>
        <w:numId w:val="4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f7"/>
    <w:qFormat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f7"/>
    <w:qFormat/>
    <w:pPr>
      <w:numPr>
        <w:ilvl w:val="5"/>
      </w:numPr>
      <w:outlineLvl w:val="6"/>
    </w:pPr>
  </w:style>
  <w:style w:type="paragraph" w:customStyle="1" w:styleId="afff4">
    <w:name w:val="注："/>
    <w:next w:val="aff7"/>
    <w:qFormat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f5">
    <w:name w:val="注×："/>
    <w:qFormat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qFormat/>
    <w:pPr>
      <w:numPr>
        <w:numId w:val="4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b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e">
    <w:name w:val="编号列项（三级）"/>
    <w:qFormat/>
    <w:pPr>
      <w:numPr>
        <w:ilvl w:val="2"/>
        <w:numId w:val="4"/>
      </w:numPr>
    </w:pPr>
    <w:rPr>
      <w:rFonts w:ascii="宋体"/>
      <w:sz w:val="21"/>
    </w:rPr>
  </w:style>
  <w:style w:type="paragraph" w:customStyle="1" w:styleId="afff6">
    <w:name w:val="示例×："/>
    <w:basedOn w:val="a0"/>
    <w:qFormat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7">
    <w:name w:val="二级无"/>
    <w:basedOn w:val="a2"/>
    <w:qFormat/>
    <w:pPr>
      <w:spacing w:beforeLines="0" w:afterLines="0"/>
    </w:pPr>
    <w:rPr>
      <w:rFonts w:ascii="宋体" w:eastAsia="宋体"/>
    </w:rPr>
  </w:style>
  <w:style w:type="paragraph" w:customStyle="1" w:styleId="afff8">
    <w:name w:val="注：（正文）"/>
    <w:basedOn w:val="afff4"/>
    <w:next w:val="aff7"/>
    <w:qFormat/>
  </w:style>
  <w:style w:type="paragraph" w:customStyle="1" w:styleId="a">
    <w:name w:val="注×：（正文）"/>
    <w:qFormat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9">
    <w:name w:val="标准标志"/>
    <w:next w:val="afb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a">
    <w:name w:val="标准称谓"/>
    <w:next w:val="afb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b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c">
    <w:name w:val="标准书眉_偶数页"/>
    <w:basedOn w:val="afff0"/>
    <w:next w:val="afb"/>
    <w:qFormat/>
    <w:pPr>
      <w:jc w:val="left"/>
    </w:pPr>
  </w:style>
  <w:style w:type="paragraph" w:customStyle="1" w:styleId="afffd">
    <w:name w:val="标准书眉一"/>
    <w:qFormat/>
    <w:pPr>
      <w:jc w:val="both"/>
    </w:pPr>
  </w:style>
  <w:style w:type="paragraph" w:customStyle="1" w:styleId="afffe">
    <w:name w:val="参考文献"/>
    <w:basedOn w:val="afb"/>
    <w:next w:val="aff7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参考文献、索引标题"/>
    <w:basedOn w:val="afb"/>
    <w:next w:val="aff7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0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1">
    <w:name w:val="发布部门"/>
    <w:next w:val="aff7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2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3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4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5">
    <w:name w:val="封面标准英文名称"/>
    <w:basedOn w:val="affff4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6">
    <w:name w:val="封面一致性程度标识"/>
    <w:basedOn w:val="affff5"/>
    <w:qFormat/>
    <w:pPr>
      <w:framePr w:wrap="around"/>
      <w:spacing w:before="440"/>
    </w:pPr>
    <w:rPr>
      <w:rFonts w:ascii="宋体" w:eastAsia="宋体"/>
    </w:rPr>
  </w:style>
  <w:style w:type="paragraph" w:customStyle="1" w:styleId="affff7">
    <w:name w:val="封面标准文稿类别"/>
    <w:basedOn w:val="affff6"/>
    <w:qFormat/>
    <w:pPr>
      <w:framePr w:wrap="around"/>
      <w:spacing w:after="160" w:line="240" w:lineRule="auto"/>
    </w:pPr>
    <w:rPr>
      <w:sz w:val="24"/>
    </w:rPr>
  </w:style>
  <w:style w:type="paragraph" w:customStyle="1" w:styleId="affff8">
    <w:name w:val="封面标准文稿编辑信息"/>
    <w:basedOn w:val="affff7"/>
    <w:qFormat/>
    <w:pPr>
      <w:framePr w:wrap="around"/>
      <w:spacing w:before="180" w:line="180" w:lineRule="exact"/>
    </w:pPr>
    <w:rPr>
      <w:sz w:val="21"/>
    </w:rPr>
  </w:style>
  <w:style w:type="paragraph" w:customStyle="1" w:styleId="affff9">
    <w:name w:val="封面正文"/>
    <w:qFormat/>
    <w:pPr>
      <w:jc w:val="both"/>
    </w:pPr>
  </w:style>
  <w:style w:type="paragraph" w:customStyle="1" w:styleId="af2">
    <w:name w:val="附录标识"/>
    <w:basedOn w:val="afb"/>
    <w:next w:val="aff7"/>
    <w:qFormat/>
    <w:pPr>
      <w:keepNext/>
      <w:widowControl/>
      <w:numPr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a">
    <w:name w:val="附录标题"/>
    <w:basedOn w:val="aff7"/>
    <w:next w:val="aff7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b"/>
    <w:next w:val="aff7"/>
    <w:qFormat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b"/>
    <w:next w:val="aff7"/>
    <w:qFormat/>
    <w:pPr>
      <w:numPr>
        <w:ilvl w:val="1"/>
        <w:numId w:val="7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5">
    <w:name w:val="附录二级条标题"/>
    <w:basedOn w:val="afb"/>
    <w:next w:val="aff7"/>
    <w:qFormat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b">
    <w:name w:val="附录二级无"/>
    <w:basedOn w:val="a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c">
    <w:name w:val="附录公式"/>
    <w:basedOn w:val="aff7"/>
    <w:next w:val="aff7"/>
    <w:link w:val="Char4"/>
    <w:qFormat/>
  </w:style>
  <w:style w:type="character" w:customStyle="1" w:styleId="Char4">
    <w:name w:val="附录公式 Char"/>
    <w:basedOn w:val="Char2"/>
    <w:link w:val="affffc"/>
    <w:qFormat/>
    <w:rPr>
      <w:rFonts w:ascii="宋体"/>
      <w:sz w:val="21"/>
      <w:lang w:val="en-US" w:eastAsia="zh-CN" w:bidi="ar-SA"/>
    </w:rPr>
  </w:style>
  <w:style w:type="paragraph" w:customStyle="1" w:styleId="affffd">
    <w:name w:val="附录公式编号制表符"/>
    <w:basedOn w:val="afb"/>
    <w:next w:val="aff7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6">
    <w:name w:val="附录三级条标题"/>
    <w:basedOn w:val="af5"/>
    <w:next w:val="aff7"/>
    <w:qFormat/>
    <w:pPr>
      <w:numPr>
        <w:ilvl w:val="4"/>
      </w:numPr>
      <w:outlineLvl w:val="4"/>
    </w:pPr>
  </w:style>
  <w:style w:type="paragraph" w:customStyle="1" w:styleId="affffe">
    <w:name w:val="附录三级无"/>
    <w:basedOn w:val="af6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a">
    <w:name w:val="附录数字编号列项（二级）"/>
    <w:qFormat/>
    <w:pPr>
      <w:numPr>
        <w:ilvl w:val="1"/>
        <w:numId w:val="8"/>
      </w:numPr>
    </w:pPr>
    <w:rPr>
      <w:rFonts w:ascii="宋体"/>
      <w:sz w:val="21"/>
    </w:rPr>
  </w:style>
  <w:style w:type="paragraph" w:customStyle="1" w:styleId="af7">
    <w:name w:val="附录四级条标题"/>
    <w:basedOn w:val="af6"/>
    <w:next w:val="aff7"/>
    <w:qFormat/>
    <w:pPr>
      <w:numPr>
        <w:ilvl w:val="5"/>
      </w:numPr>
      <w:outlineLvl w:val="5"/>
    </w:pPr>
  </w:style>
  <w:style w:type="paragraph" w:customStyle="1" w:styleId="afffff">
    <w:name w:val="附录四级无"/>
    <w:basedOn w:val="af7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b"/>
    <w:qFormat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b"/>
    <w:next w:val="aff7"/>
    <w:qFormat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8">
    <w:name w:val="附录五级条标题"/>
    <w:basedOn w:val="af7"/>
    <w:next w:val="aff7"/>
    <w:qFormat/>
    <w:pPr>
      <w:numPr>
        <w:ilvl w:val="6"/>
      </w:numPr>
      <w:outlineLvl w:val="6"/>
    </w:pPr>
  </w:style>
  <w:style w:type="paragraph" w:customStyle="1" w:styleId="afffff0">
    <w:name w:val="附录五级无"/>
    <w:basedOn w:val="af8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3">
    <w:name w:val="附录章标题"/>
    <w:next w:val="aff7"/>
    <w:qFormat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4">
    <w:name w:val="附录一级条标题"/>
    <w:basedOn w:val="af3"/>
    <w:next w:val="aff7"/>
    <w:qFormat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1">
    <w:name w:val="附录一级无"/>
    <w:basedOn w:val="a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字母编号列项（一级）"/>
    <w:qFormat/>
    <w:pPr>
      <w:numPr>
        <w:numId w:val="8"/>
      </w:numPr>
    </w:pPr>
    <w:rPr>
      <w:rFonts w:ascii="宋体"/>
      <w:sz w:val="21"/>
    </w:rPr>
  </w:style>
  <w:style w:type="paragraph" w:customStyle="1" w:styleId="afffff2">
    <w:name w:val="列项说明"/>
    <w:basedOn w:val="afb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3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4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5">
    <w:name w:val="其他标准标志"/>
    <w:basedOn w:val="afff9"/>
    <w:qFormat/>
    <w:pPr>
      <w:framePr w:w="6101" w:wrap="around" w:vAnchor="page" w:hAnchor="page" w:x="4673" w:y="942"/>
    </w:pPr>
    <w:rPr>
      <w:w w:val="130"/>
    </w:rPr>
  </w:style>
  <w:style w:type="paragraph" w:customStyle="1" w:styleId="afffff6">
    <w:name w:val="其他标准称谓"/>
    <w:next w:val="afb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7">
    <w:name w:val="其他发布部门"/>
    <w:basedOn w:val="affff1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8">
    <w:name w:val="前言、引言标题"/>
    <w:next w:val="aff7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9">
    <w:name w:val="三级无"/>
    <w:basedOn w:val="a3"/>
    <w:qFormat/>
    <w:pPr>
      <w:spacing w:beforeLines="0" w:afterLines="0"/>
    </w:pPr>
    <w:rPr>
      <w:rFonts w:ascii="宋体" w:eastAsia="宋体"/>
    </w:rPr>
  </w:style>
  <w:style w:type="paragraph" w:customStyle="1" w:styleId="afffffa">
    <w:name w:val="实施日期"/>
    <w:basedOn w:val="affff2"/>
    <w:qFormat/>
    <w:pPr>
      <w:framePr w:wrap="around" w:vAnchor="page" w:hAnchor="text"/>
      <w:jc w:val="right"/>
    </w:pPr>
  </w:style>
  <w:style w:type="paragraph" w:customStyle="1" w:styleId="afffffb">
    <w:name w:val="示例后文字"/>
    <w:basedOn w:val="aff7"/>
    <w:next w:val="aff7"/>
    <w:qFormat/>
    <w:pPr>
      <w:ind w:firstLine="360"/>
    </w:pPr>
    <w:rPr>
      <w:sz w:val="18"/>
    </w:rPr>
  </w:style>
  <w:style w:type="paragraph" w:customStyle="1" w:styleId="afffffc">
    <w:name w:val="首示例"/>
    <w:next w:val="aff7"/>
    <w:link w:val="Char5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5">
    <w:name w:val="首示例 Char"/>
    <w:link w:val="afffffc"/>
    <w:qFormat/>
    <w:rPr>
      <w:rFonts w:ascii="宋体" w:hAnsi="宋体"/>
      <w:kern w:val="2"/>
      <w:sz w:val="18"/>
      <w:szCs w:val="18"/>
    </w:rPr>
  </w:style>
  <w:style w:type="paragraph" w:customStyle="1" w:styleId="afffffd">
    <w:name w:val="四级无"/>
    <w:basedOn w:val="a4"/>
    <w:qFormat/>
    <w:pPr>
      <w:spacing w:beforeLines="0" w:afterLines="0"/>
    </w:pPr>
    <w:rPr>
      <w:rFonts w:ascii="宋体" w:eastAsia="宋体"/>
    </w:rPr>
  </w:style>
  <w:style w:type="paragraph" w:customStyle="1" w:styleId="afffffe">
    <w:name w:val="条文脚注"/>
    <w:basedOn w:val="ab"/>
    <w:qFormat/>
    <w:pPr>
      <w:numPr>
        <w:numId w:val="0"/>
      </w:numPr>
      <w:jc w:val="both"/>
    </w:pPr>
  </w:style>
  <w:style w:type="paragraph" w:customStyle="1" w:styleId="affffff">
    <w:name w:val="图标脚注说明"/>
    <w:basedOn w:val="aff7"/>
    <w:qFormat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b"/>
    <w:qFormat/>
    <w:pPr>
      <w:ind w:left="544" w:hanging="181"/>
    </w:pPr>
    <w:rPr>
      <w:rFonts w:ascii="宋体"/>
      <w:sz w:val="18"/>
      <w:szCs w:val="18"/>
    </w:rPr>
  </w:style>
  <w:style w:type="paragraph" w:customStyle="1" w:styleId="affffff1">
    <w:name w:val="图的脚注"/>
    <w:next w:val="aff7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2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3">
    <w:name w:val="五级无"/>
    <w:basedOn w:val="a5"/>
    <w:qFormat/>
    <w:pPr>
      <w:spacing w:beforeLines="0" w:afterLines="0"/>
    </w:pPr>
    <w:rPr>
      <w:rFonts w:ascii="宋体" w:eastAsia="宋体"/>
    </w:rPr>
  </w:style>
  <w:style w:type="paragraph" w:customStyle="1" w:styleId="affffff4">
    <w:name w:val="一级无"/>
    <w:basedOn w:val="a1"/>
    <w:qFormat/>
    <w:pPr>
      <w:spacing w:beforeLines="0" w:afterLines="0"/>
    </w:pPr>
    <w:rPr>
      <w:rFonts w:ascii="宋体" w:eastAsia="宋体"/>
    </w:rPr>
  </w:style>
  <w:style w:type="character" w:customStyle="1" w:styleId="13">
    <w:name w:val="已访问的超链接1"/>
    <w:qFormat/>
    <w:rPr>
      <w:color w:val="800080"/>
      <w:u w:val="single"/>
    </w:rPr>
  </w:style>
  <w:style w:type="paragraph" w:customStyle="1" w:styleId="af1">
    <w:name w:val="正文表标题"/>
    <w:next w:val="aff7"/>
    <w:qFormat/>
    <w:pPr>
      <w:numPr>
        <w:numId w:val="10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正文公式编号制表符"/>
    <w:basedOn w:val="aff7"/>
    <w:next w:val="aff7"/>
    <w:qFormat/>
    <w:pPr>
      <w:ind w:firstLineChars="0" w:firstLine="0"/>
    </w:pPr>
  </w:style>
  <w:style w:type="paragraph" w:customStyle="1" w:styleId="affffff6">
    <w:name w:val="正文图标题"/>
    <w:next w:val="aff7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7">
    <w:name w:val="终结线"/>
    <w:basedOn w:val="afb"/>
    <w:qFormat/>
    <w:pPr>
      <w:framePr w:hSpace="181" w:vSpace="181" w:wrap="around" w:vAnchor="text" w:hAnchor="margin" w:xAlign="center" w:y="285"/>
    </w:pPr>
  </w:style>
  <w:style w:type="paragraph" w:customStyle="1" w:styleId="affffff8">
    <w:name w:val="其他发布日期"/>
    <w:basedOn w:val="affff2"/>
    <w:qFormat/>
    <w:pPr>
      <w:framePr w:wrap="around" w:vAnchor="page" w:hAnchor="text" w:x="1419"/>
    </w:pPr>
  </w:style>
  <w:style w:type="paragraph" w:customStyle="1" w:styleId="affffff9">
    <w:name w:val="其他实施日期"/>
    <w:basedOn w:val="afffffa"/>
    <w:qFormat/>
    <w:pPr>
      <w:framePr w:wrap="around"/>
    </w:pPr>
  </w:style>
  <w:style w:type="paragraph" w:customStyle="1" w:styleId="23">
    <w:name w:val="封面标准名称2"/>
    <w:basedOn w:val="affff4"/>
    <w:qFormat/>
    <w:pPr>
      <w:framePr w:wrap="around" w:y="4469"/>
      <w:spacing w:beforeLines="630"/>
    </w:pPr>
  </w:style>
  <w:style w:type="paragraph" w:customStyle="1" w:styleId="24">
    <w:name w:val="封面标准英文名称2"/>
    <w:basedOn w:val="affff5"/>
    <w:qFormat/>
    <w:pPr>
      <w:framePr w:wrap="around" w:y="4469"/>
    </w:pPr>
  </w:style>
  <w:style w:type="paragraph" w:customStyle="1" w:styleId="25">
    <w:name w:val="封面一致性程度标识2"/>
    <w:basedOn w:val="affff6"/>
    <w:qFormat/>
    <w:pPr>
      <w:framePr w:wrap="around" w:y="4469"/>
    </w:pPr>
  </w:style>
  <w:style w:type="paragraph" w:customStyle="1" w:styleId="26">
    <w:name w:val="封面标准文稿类别2"/>
    <w:basedOn w:val="affff7"/>
    <w:qFormat/>
    <w:pPr>
      <w:framePr w:wrap="around" w:y="4469"/>
    </w:pPr>
  </w:style>
  <w:style w:type="paragraph" w:customStyle="1" w:styleId="27">
    <w:name w:val="封面标准文稿编辑信息2"/>
    <w:basedOn w:val="affff8"/>
    <w:qFormat/>
    <w:pPr>
      <w:framePr w:wrap="around" w:y="4469"/>
    </w:pPr>
  </w:style>
  <w:style w:type="character" w:customStyle="1" w:styleId="Char0">
    <w:name w:val="批注框文本 Char"/>
    <w:link w:val="aff3"/>
    <w:qFormat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Pr>
      <w:rFonts w:ascii="Cambria" w:eastAsia="楷体_GB2312" w:hAnsi="Cambria"/>
      <w:bCs/>
      <w:kern w:val="2"/>
      <w:sz w:val="24"/>
      <w:szCs w:val="32"/>
    </w:rPr>
  </w:style>
  <w:style w:type="character" w:customStyle="1" w:styleId="Char1">
    <w:name w:val="页眉 Char"/>
    <w:link w:val="aff5"/>
    <w:uiPriority w:val="99"/>
    <w:qFormat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qFormat/>
    <w:rPr>
      <w:rFonts w:ascii="Calibri" w:hAnsi="Calibri"/>
      <w:b/>
      <w:bCs/>
      <w:kern w:val="2"/>
      <w:sz w:val="32"/>
      <w:szCs w:val="32"/>
    </w:rPr>
  </w:style>
  <w:style w:type="character" w:customStyle="1" w:styleId="Char">
    <w:name w:val="批注文字 Char"/>
    <w:basedOn w:val="afc"/>
    <w:link w:val="aff1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ff8"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b">
    <w:name w:val="Normal"/>
    <w:qFormat/>
    <w:pPr>
      <w:widowControl w:val="0"/>
      <w:jc w:val="both"/>
    </w:p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9"/>
    <customShpInfo spid="_x0000_s1028"/>
    <customShpInfo spid="_x0000_s1027"/>
    <customShpInfo spid="_x0000_s1032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281</Words>
  <Characters>1604</Characters>
  <Application>Microsoft Office Word</Application>
  <DocSecurity>0</DocSecurity>
  <Lines>13</Lines>
  <Paragraphs>3</Paragraphs>
  <ScaleCrop>false</ScaleCrop>
  <Company>zle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微软用户</cp:lastModifiedBy>
  <cp:revision>109</cp:revision>
  <cp:lastPrinted>2017-02-07T06:12:00Z</cp:lastPrinted>
  <dcterms:created xsi:type="dcterms:W3CDTF">2018-08-19T13:27:00Z</dcterms:created>
  <dcterms:modified xsi:type="dcterms:W3CDTF">2020-06-02T06:12:00Z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