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8E" w:rsidRDefault="00D64376">
      <w:pPr>
        <w:framePr w:hSpace="180" w:vSpace="180" w:wrap="around" w:hAnchor="margin" w:y="1" w:anchorLock="1"/>
        <w:jc w:val="left"/>
        <w:textAlignment w:val="center"/>
        <w:rPr>
          <w:rFonts w:ascii="黑体" w:eastAsia="黑体" w:hAnsi="黑体"/>
          <w:kern w:val="0"/>
        </w:rPr>
      </w:pPr>
      <w:r>
        <w:rPr>
          <w:rFonts w:ascii="黑体" w:eastAsia="黑体" w:hAnsi="黑体"/>
          <w:kern w:val="0"/>
        </w:rPr>
        <w:t>ICS65.020.</w:t>
      </w:r>
      <w:r>
        <w:rPr>
          <w:rFonts w:ascii="黑体" w:eastAsia="黑体" w:hAnsi="黑体" w:hint="eastAsia"/>
          <w:kern w:val="0"/>
        </w:rPr>
        <w:t>01</w:t>
      </w:r>
    </w:p>
    <w:p w:rsidR="005F008E" w:rsidRDefault="00D64376">
      <w:pPr>
        <w:framePr w:hSpace="180" w:vSpace="180" w:wrap="around" w:hAnchor="margin" w:y="1" w:anchorLock="1"/>
        <w:textAlignment w:val="center"/>
        <w:rPr>
          <w:rFonts w:ascii="黑体" w:eastAsia="黑体" w:hAnsi="黑体"/>
          <w:kern w:val="0"/>
        </w:rPr>
      </w:pPr>
      <w:r>
        <w:rPr>
          <w:rFonts w:ascii="黑体" w:eastAsia="黑体" w:hAnsi="黑体"/>
          <w:kern w:val="0"/>
        </w:rPr>
        <w:t>B</w:t>
      </w:r>
      <w:r>
        <w:rPr>
          <w:rFonts w:ascii="黑体" w:eastAsia="黑体" w:hAnsi="黑体" w:hint="eastAsia"/>
          <w:kern w:val="0"/>
        </w:rPr>
        <w:t xml:space="preserve"> 40</w:t>
      </w:r>
    </w:p>
    <w:p w:rsidR="005F008E" w:rsidRDefault="005F008E">
      <w:pPr>
        <w:framePr w:hSpace="180" w:vSpace="180" w:wrap="around" w:hAnchor="margin" w:y="1" w:anchorLock="1"/>
        <w:jc w:val="left"/>
        <w:textAlignment w:val="center"/>
        <w:rPr>
          <w:rFonts w:ascii="黑体" w:eastAsia="黑体"/>
          <w:kern w:val="0"/>
        </w:rPr>
      </w:pPr>
    </w:p>
    <w:tbl>
      <w:tblPr>
        <w:tblW w:w="98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5F008E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5F008E" w:rsidRDefault="00582B69">
            <w:pPr>
              <w:framePr w:hSpace="180" w:vSpace="180" w:wrap="around" w:hAnchor="margin" w:y="1" w:anchorLock="1"/>
              <w:jc w:val="left"/>
              <w:textAlignment w:val="center"/>
              <w:rPr>
                <w:rFonts w:ascii="黑体" w:eastAsia="黑体"/>
                <w:kern w:val="0"/>
              </w:rPr>
            </w:pPr>
            <w:r>
              <w:pict>
                <v:rect id="_x0000_s1026" style="position:absolute;margin-left:-5.25pt;margin-top:0;width:68.25pt;height:15.6pt;z-index:-251657728" stroked="f"/>
              </w:pict>
            </w:r>
          </w:p>
        </w:tc>
      </w:tr>
    </w:tbl>
    <w:p w:rsidR="005F008E" w:rsidRDefault="00D64376">
      <w:pPr>
        <w:framePr w:w="6101" w:h="1389" w:hRule="exact" w:hSpace="181" w:vSpace="181" w:wrap="around" w:vAnchor="page" w:hAnchor="page" w:x="4673" w:y="942" w:anchorLock="1"/>
        <w:widowControl/>
        <w:shd w:val="solid" w:color="FFFFFF" w:fill="FFFFFF"/>
        <w:spacing w:line="240" w:lineRule="atLeast"/>
        <w:jc w:val="right"/>
        <w:rPr>
          <w:b/>
          <w:bCs/>
          <w:w w:val="130"/>
          <w:kern w:val="0"/>
          <w:sz w:val="96"/>
          <w:szCs w:val="96"/>
        </w:rPr>
      </w:pPr>
      <w:r>
        <w:rPr>
          <w:b/>
          <w:bCs/>
          <w:w w:val="130"/>
          <w:kern w:val="0"/>
          <w:sz w:val="96"/>
          <w:szCs w:val="96"/>
        </w:rPr>
        <w:t>DB23</w:t>
      </w:r>
    </w:p>
    <w:p w:rsidR="005F008E" w:rsidRDefault="00D64376">
      <w:pPr>
        <w:framePr w:hSpace="181" w:vSpace="181" w:wrap="around" w:vAnchor="page" w:hAnchor="page" w:x="1419" w:y="2286" w:anchorLock="1"/>
        <w:widowControl/>
        <w:spacing w:line="240" w:lineRule="atLeast"/>
        <w:jc w:val="distribute"/>
        <w:rPr>
          <w:rFonts w:ascii="黑体" w:eastAsia="黑体" w:hAnsi="宋体"/>
          <w:spacing w:val="-40"/>
          <w:kern w:val="0"/>
          <w:sz w:val="48"/>
          <w:szCs w:val="48"/>
        </w:rPr>
      </w:pPr>
      <w:r>
        <w:rPr>
          <w:rFonts w:ascii="黑体" w:eastAsia="黑体" w:hAnsi="宋体" w:cs="黑体" w:hint="eastAsia"/>
          <w:spacing w:val="-40"/>
          <w:kern w:val="0"/>
          <w:sz w:val="48"/>
          <w:szCs w:val="48"/>
        </w:rPr>
        <w:t>黑龙江省地方标准</w:t>
      </w:r>
    </w:p>
    <w:p w:rsidR="005F008E" w:rsidRDefault="00D64376">
      <w:pPr>
        <w:pStyle w:val="20"/>
        <w:framePr w:wrap="around"/>
        <w:rPr>
          <w:rFonts w:hAnsi="黑体"/>
        </w:rPr>
      </w:pPr>
      <w:r>
        <w:rPr>
          <w:rFonts w:hAnsi="黑体"/>
        </w:rPr>
        <w:t>DB</w:t>
      </w:r>
      <w:r>
        <w:rPr>
          <w:rFonts w:hAnsi="黑体" w:hint="eastAsia"/>
        </w:rPr>
        <w:t>23</w:t>
      </w:r>
      <w:r>
        <w:rPr>
          <w:rFonts w:hAnsi="黑体"/>
        </w:rPr>
        <w:t>/</w:t>
      </w:r>
      <w:bookmarkStart w:id="0" w:name="StdNo1"/>
      <w:r>
        <w:rPr>
          <w:rFonts w:hAnsi="黑体" w:hint="eastAsia"/>
        </w:rPr>
        <w:t>T</w:t>
      </w:r>
      <w:bookmarkEnd w:id="0"/>
      <w:r>
        <w:rPr>
          <w:rFonts w:hAnsi="黑体" w:cs="黑体" w:hint="eastAsia"/>
        </w:rPr>
        <w:t>XXXX</w:t>
      </w:r>
      <w:r>
        <w:rPr>
          <w:rFonts w:hAnsi="黑体"/>
        </w:rPr>
        <w:t>-</w:t>
      </w:r>
      <w:r>
        <w:rPr>
          <w:rFonts w:hAnsi="黑体" w:cs="黑体" w:hint="eastAsia"/>
        </w:rPr>
        <w:t>XXXX</w:t>
      </w:r>
    </w:p>
    <w:tbl>
      <w:tblPr>
        <w:tblW w:w="93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5F008E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5F008E" w:rsidRDefault="005F008E">
            <w:pPr>
              <w:framePr w:w="9140" w:h="1242" w:hRule="exact" w:hSpace="284" w:wrap="around" w:vAnchor="page" w:hAnchor="page" w:x="1645" w:y="2910" w:anchorLock="1"/>
              <w:widowControl/>
              <w:spacing w:before="57" w:line="280" w:lineRule="exact"/>
              <w:jc w:val="right"/>
              <w:rPr>
                <w:rFonts w:ascii="宋体"/>
                <w:kern w:val="0"/>
              </w:rPr>
            </w:pPr>
          </w:p>
        </w:tc>
      </w:tr>
    </w:tbl>
    <w:p w:rsidR="005F008E" w:rsidRDefault="005F008E">
      <w:pPr>
        <w:framePr w:w="9140" w:h="1242" w:hRule="exact" w:hSpace="284" w:wrap="around" w:vAnchor="page" w:hAnchor="page" w:x="1645" w:y="2910" w:anchorLock="1"/>
        <w:widowControl/>
        <w:numPr>
          <w:ilvl w:val="0"/>
          <w:numId w:val="3"/>
        </w:numPr>
        <w:spacing w:before="357" w:line="280" w:lineRule="exact"/>
        <w:jc w:val="right"/>
        <w:rPr>
          <w:rFonts w:ascii="黑体" w:eastAsia="黑体"/>
          <w:kern w:val="0"/>
          <w:sz w:val="28"/>
          <w:szCs w:val="28"/>
        </w:rPr>
      </w:pPr>
    </w:p>
    <w:p w:rsidR="005F008E" w:rsidRDefault="005F008E">
      <w:pPr>
        <w:framePr w:w="9140" w:h="1242" w:hRule="exact" w:hSpace="284" w:wrap="around" w:vAnchor="page" w:hAnchor="page" w:x="1645" w:y="2910" w:anchorLock="1"/>
        <w:widowControl/>
        <w:numPr>
          <w:ilvl w:val="0"/>
          <w:numId w:val="3"/>
        </w:numPr>
        <w:spacing w:before="357" w:line="280" w:lineRule="exact"/>
        <w:jc w:val="right"/>
        <w:rPr>
          <w:rFonts w:ascii="黑体" w:eastAsia="黑体"/>
          <w:kern w:val="0"/>
          <w:sz w:val="28"/>
          <w:szCs w:val="28"/>
        </w:rPr>
      </w:pPr>
    </w:p>
    <w:p w:rsidR="005F008E" w:rsidRDefault="00D64376">
      <w:pPr>
        <w:framePr w:w="9639" w:h="6917" w:hRule="exact" w:wrap="around" w:vAnchor="page" w:hAnchor="page" w:xAlign="center" w:y="6408" w:anchorLock="1"/>
        <w:spacing w:line="680" w:lineRule="exact"/>
        <w:jc w:val="center"/>
        <w:textAlignment w:val="center"/>
        <w:rPr>
          <w:rFonts w:ascii="黑体" w:eastAsia="黑体"/>
          <w:kern w:val="0"/>
          <w:sz w:val="52"/>
          <w:szCs w:val="52"/>
        </w:rPr>
      </w:pPr>
      <w:r>
        <w:rPr>
          <w:rFonts w:ascii="黑体" w:eastAsia="黑体" w:cs="黑体" w:hint="eastAsia"/>
          <w:kern w:val="0"/>
          <w:sz w:val="52"/>
          <w:szCs w:val="52"/>
        </w:rPr>
        <w:t>坡地建植刺果甘草技术规程</w:t>
      </w:r>
    </w:p>
    <w:p w:rsidR="005F008E" w:rsidRDefault="00F06C17">
      <w:pPr>
        <w:framePr w:w="9639" w:h="6917" w:hRule="exact" w:wrap="around" w:vAnchor="page" w:hAnchor="page" w:xAlign="center" w:y="6408" w:anchorLock="1"/>
        <w:spacing w:before="440" w:line="400" w:lineRule="exact"/>
        <w:jc w:val="center"/>
        <w:textAlignment w:val="center"/>
        <w:rPr>
          <w:rFonts w:ascii="黑体" w:eastAsia="黑体"/>
          <w:kern w:val="0"/>
          <w:sz w:val="24"/>
          <w:szCs w:val="24"/>
        </w:rPr>
      </w:pPr>
      <w:r>
        <w:rPr>
          <w:rFonts w:ascii="黑体" w:eastAsia="黑体" w:hint="eastAsia"/>
          <w:kern w:val="0"/>
          <w:sz w:val="24"/>
          <w:szCs w:val="24"/>
        </w:rPr>
        <w:t>(征求意见稿)</w:t>
      </w:r>
    </w:p>
    <w:tbl>
      <w:tblPr>
        <w:tblW w:w="101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88"/>
      </w:tblGrid>
      <w:tr w:rsidR="005F008E">
        <w:trPr>
          <w:trHeight w:val="1295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C1046E" w:rsidRDefault="00C1046E" w:rsidP="00C1046E">
            <w:pPr>
              <w:framePr w:w="9639" w:h="6917" w:hRule="exact" w:wrap="around" w:vAnchor="page" w:hAnchor="page" w:xAlign="center" w:y="6408" w:anchorLock="1"/>
              <w:spacing w:before="440" w:after="160"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主要起草单位：黑龙江省农业科学院草业研究所</w:t>
            </w:r>
          </w:p>
          <w:p w:rsidR="005F008E" w:rsidRDefault="00582B69">
            <w:pPr>
              <w:framePr w:w="9639" w:h="6917" w:hRule="exact" w:wrap="around" w:vAnchor="page" w:hAnchor="page" w:xAlign="center" w:y="6408" w:anchorLock="1"/>
              <w:spacing w:before="440" w:after="160"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>
              <w:pict>
                <v:rect id="_x0000_s1027" style="position:absolute;left:0;text-align:left;margin-left:173.3pt;margin-top:345.8pt;width:150pt;height:20pt;z-index:-251656704" stroked="f">
                  <w10:anchorlock/>
                </v:rect>
              </w:pict>
            </w:r>
            <w:r w:rsidR="00F06C17">
              <w:rPr>
                <w:rFonts w:ascii="宋体" w:hint="eastAsia"/>
                <w:kern w:val="0"/>
                <w:sz w:val="24"/>
                <w:szCs w:val="24"/>
              </w:rPr>
              <w:t xml:space="preserve">联系人：刘杰淋 </w:t>
            </w:r>
          </w:p>
          <w:p w:rsidR="00F06C17" w:rsidRDefault="00F06C17">
            <w:pPr>
              <w:framePr w:w="9639" w:h="6917" w:hRule="exact" w:wrap="around" w:vAnchor="page" w:hAnchor="page" w:xAlign="center" w:y="6408" w:anchorLock="1"/>
              <w:spacing w:before="440" w:after="160"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联系电话：15146613147</w:t>
            </w:r>
          </w:p>
          <w:p w:rsidR="00F06C17" w:rsidRDefault="00F06C17">
            <w:pPr>
              <w:framePr w:w="9639" w:h="6917" w:hRule="exact" w:wrap="around" w:vAnchor="page" w:hAnchor="page" w:xAlign="center" w:y="6408" w:anchorLock="1"/>
              <w:spacing w:before="440" w:after="160"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电子邮箱：liujielin7857@163.com</w:t>
            </w:r>
          </w:p>
        </w:tc>
      </w:tr>
      <w:tr w:rsidR="005F008E">
        <w:trPr>
          <w:trHeight w:val="1247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5F008E" w:rsidRDefault="005F008E">
            <w:pPr>
              <w:framePr w:w="9639" w:h="6917" w:hRule="exact" w:wrap="around" w:vAnchor="page" w:hAnchor="page" w:xAlign="center" w:y="6408" w:anchorLock="1"/>
              <w:spacing w:before="180" w:after="160" w:line="180" w:lineRule="exact"/>
              <w:jc w:val="center"/>
              <w:textAlignment w:val="center"/>
              <w:rPr>
                <w:rFonts w:ascii="宋体"/>
                <w:kern w:val="0"/>
              </w:rPr>
            </w:pPr>
          </w:p>
          <w:p w:rsidR="005F008E" w:rsidRDefault="005F008E">
            <w:pPr>
              <w:framePr w:w="9639" w:h="6917" w:hRule="exact" w:wrap="around" w:vAnchor="page" w:hAnchor="page" w:xAlign="center" w:y="6408" w:anchorLock="1"/>
              <w:spacing w:before="180" w:after="160" w:line="180" w:lineRule="exact"/>
              <w:jc w:val="center"/>
              <w:textAlignment w:val="center"/>
              <w:rPr>
                <w:rFonts w:ascii="宋体"/>
                <w:kern w:val="0"/>
              </w:rPr>
            </w:pPr>
          </w:p>
        </w:tc>
      </w:tr>
    </w:tbl>
    <w:p w:rsidR="005F008E" w:rsidRDefault="00D64376">
      <w:pPr>
        <w:framePr w:w="3997" w:h="471" w:hRule="exact" w:vSpace="181" w:wrap="around" w:vAnchor="page" w:hAnchor="page" w:x="1359" w:y="14341" w:anchorLock="1"/>
        <w:widowControl/>
        <w:jc w:val="lef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XXXX</w:t>
      </w:r>
      <w:r>
        <w:rPr>
          <w:rFonts w:ascii="黑体" w:eastAsia="黑体" w:hAnsi="黑体"/>
          <w:sz w:val="28"/>
          <w:szCs w:val="28"/>
        </w:rPr>
        <w:t>-</w:t>
      </w:r>
      <w:r>
        <w:rPr>
          <w:rFonts w:ascii="黑体" w:eastAsia="黑体" w:hAnsi="黑体" w:cs="黑体" w:hint="eastAsia"/>
          <w:kern w:val="0"/>
          <w:sz w:val="28"/>
          <w:szCs w:val="28"/>
        </w:rPr>
        <w:t>XX</w:t>
      </w:r>
      <w:r>
        <w:rPr>
          <w:rFonts w:ascii="黑体" w:eastAsia="黑体" w:hAnsi="黑体"/>
          <w:sz w:val="28"/>
          <w:szCs w:val="28"/>
        </w:rPr>
        <w:t>-</w:t>
      </w:r>
      <w:r>
        <w:rPr>
          <w:rFonts w:ascii="黑体" w:eastAsia="黑体" w:hAnsi="黑体" w:cs="黑体" w:hint="eastAsia"/>
          <w:kern w:val="0"/>
          <w:sz w:val="28"/>
          <w:szCs w:val="28"/>
        </w:rPr>
        <w:t>XX 发布</w:t>
      </w:r>
      <w:r w:rsidR="00582B69">
        <w:rPr>
          <w:rFonts w:ascii="黑体" w:eastAsia="黑体" w:hAnsi="黑体"/>
          <w:sz w:val="28"/>
          <w:szCs w:val="28"/>
        </w:rPr>
        <w:pict>
          <v:line id="_x0000_s1028" style="position:absolute;z-index:251655680;mso-position-horizontal-relative:text;mso-position-vertical-relative:page" from="-2.95pt,742.15pt" to="478.95pt,742.15pt">
            <w10:wrap anchory="page"/>
            <w10:anchorlock/>
          </v:line>
        </w:pict>
      </w:r>
    </w:p>
    <w:p w:rsidR="005F008E" w:rsidRDefault="00D64376">
      <w:pPr>
        <w:framePr w:w="3997" w:h="471" w:hRule="exact" w:vSpace="181" w:wrap="around" w:vAnchor="page" w:hAnchor="page" w:x="7052" w:y="14371" w:anchorLock="1"/>
        <w:widowControl/>
        <w:wordWrap w:val="0"/>
        <w:jc w:val="righ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XXXX</w:t>
      </w:r>
      <w:r>
        <w:rPr>
          <w:rFonts w:ascii="黑体" w:eastAsia="黑体" w:hAnsi="黑体"/>
          <w:sz w:val="28"/>
          <w:szCs w:val="28"/>
        </w:rPr>
        <w:t>-</w:t>
      </w:r>
      <w:r>
        <w:rPr>
          <w:rFonts w:ascii="黑体" w:eastAsia="黑体" w:hAnsi="黑体" w:cs="黑体" w:hint="eastAsia"/>
          <w:kern w:val="0"/>
          <w:sz w:val="28"/>
          <w:szCs w:val="28"/>
        </w:rPr>
        <w:t>XX</w:t>
      </w:r>
      <w:r>
        <w:rPr>
          <w:rFonts w:ascii="黑体" w:eastAsia="黑体" w:hAnsi="黑体"/>
          <w:sz w:val="28"/>
          <w:szCs w:val="28"/>
        </w:rPr>
        <w:t>-</w:t>
      </w:r>
      <w:r>
        <w:rPr>
          <w:rFonts w:ascii="黑体" w:eastAsia="黑体" w:hAnsi="黑体" w:cs="黑体" w:hint="eastAsia"/>
          <w:kern w:val="0"/>
          <w:sz w:val="28"/>
          <w:szCs w:val="28"/>
        </w:rPr>
        <w:t>XX实施</w:t>
      </w:r>
    </w:p>
    <w:p w:rsidR="005F008E" w:rsidRDefault="005F008E">
      <w:pPr>
        <w:framePr w:w="3997" w:h="471" w:hRule="exact" w:vSpace="181" w:wrap="around" w:vAnchor="page" w:hAnchor="page" w:x="7052" w:y="14371" w:anchorLock="1"/>
        <w:widowControl/>
        <w:jc w:val="right"/>
        <w:rPr>
          <w:rFonts w:ascii="黑体" w:eastAsia="黑体" w:hAnsi="黑体"/>
          <w:kern w:val="0"/>
          <w:sz w:val="28"/>
          <w:szCs w:val="28"/>
        </w:rPr>
      </w:pPr>
    </w:p>
    <w:p w:rsidR="005F008E" w:rsidRDefault="00D64376">
      <w:pPr>
        <w:pStyle w:val="af6"/>
        <w:framePr w:wrap="around" w:x="2360" w:y="15317"/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t xml:space="preserve">黑龙江省市场监督管理局 </w:t>
      </w:r>
      <w:r>
        <w:rPr>
          <w:rStyle w:val="af5"/>
          <w:rFonts w:hAnsi="黑体" w:hint="eastAsia"/>
        </w:rPr>
        <w:t>发布</w:t>
      </w:r>
    </w:p>
    <w:p w:rsidR="005F008E" w:rsidRDefault="00582B69">
      <w:pPr>
        <w:widowControl/>
        <w:tabs>
          <w:tab w:val="center" w:pos="4201"/>
          <w:tab w:val="right" w:leader="dot" w:pos="9298"/>
        </w:tabs>
        <w:autoSpaceDE w:val="0"/>
        <w:autoSpaceDN w:val="0"/>
        <w:jc w:val="center"/>
        <w:rPr>
          <w:rFonts w:ascii="黑体" w:eastAsia="黑体" w:hAnsi="黑体"/>
          <w:kern w:val="0"/>
        </w:rPr>
        <w:sectPr w:rsidR="005F008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850" w:bottom="1134" w:left="1418" w:header="0" w:footer="0" w:gutter="0"/>
          <w:pgNumType w:start="1"/>
          <w:cols w:space="425"/>
          <w:titlePg/>
          <w:docGrid w:type="lines" w:linePitch="312"/>
        </w:sectPr>
      </w:pPr>
      <w:r>
        <w:rPr>
          <w:rFonts w:ascii="黑体" w:eastAsia="黑体" w:hAnsi="黑体"/>
          <w:kern w:val="0"/>
        </w:rPr>
        <w:pict>
          <v:line id="直线 5" o:spid="_x0000_s1033" style="position:absolute;left:0;text-align:left;z-index:251656704" from="-14.2pt,171.6pt" to="477.8pt,171.6pt"/>
        </w:pict>
      </w:r>
    </w:p>
    <w:p w:rsidR="005F008E" w:rsidRDefault="00D64376">
      <w:pPr>
        <w:keepNext/>
        <w:pageBreakBefore/>
        <w:widowControl/>
        <w:shd w:val="clear" w:color="FFFFFF" w:fill="FFFFFF"/>
        <w:spacing w:before="640" w:after="560"/>
        <w:jc w:val="center"/>
        <w:outlineLvl w:val="0"/>
        <w:rPr>
          <w:rFonts w:ascii="黑体" w:eastAsia="黑体"/>
          <w:kern w:val="0"/>
          <w:sz w:val="32"/>
          <w:szCs w:val="32"/>
        </w:rPr>
      </w:pPr>
      <w:bookmarkStart w:id="1" w:name="_Toc13752342"/>
      <w:bookmarkStart w:id="2" w:name="_Toc375292823"/>
      <w:bookmarkStart w:id="3" w:name="_Toc459733718"/>
      <w:bookmarkStart w:id="4" w:name="_Toc13752766"/>
      <w:bookmarkStart w:id="5" w:name="_Toc378600845"/>
      <w:bookmarkStart w:id="6" w:name="_Toc270053815"/>
      <w:bookmarkStart w:id="7" w:name="_Toc269475230"/>
      <w:bookmarkStart w:id="8" w:name="_Toc269369017"/>
      <w:bookmarkStart w:id="9" w:name="_Toc271617676"/>
      <w:bookmarkStart w:id="10" w:name="_Toc269475281"/>
      <w:r>
        <w:rPr>
          <w:rFonts w:ascii="黑体" w:eastAsia="黑体" w:cs="黑体" w:hint="eastAsia"/>
          <w:kern w:val="0"/>
          <w:sz w:val="32"/>
          <w:szCs w:val="32"/>
        </w:rPr>
        <w:lastRenderedPageBreak/>
        <w:t>前</w:t>
      </w:r>
      <w:r>
        <w:rPr>
          <w:rFonts w:ascii="黑体" w:eastAsia="黑体"/>
          <w:kern w:val="0"/>
          <w:sz w:val="32"/>
          <w:szCs w:val="32"/>
        </w:rPr>
        <w:t>  </w:t>
      </w:r>
      <w:r>
        <w:rPr>
          <w:rFonts w:ascii="黑体" w:eastAsia="黑体" w:cs="黑体" w:hint="eastAsia"/>
          <w:kern w:val="0"/>
          <w:sz w:val="32"/>
          <w:szCs w:val="32"/>
        </w:rPr>
        <w:t>言</w:t>
      </w:r>
      <w:bookmarkEnd w:id="1"/>
      <w:bookmarkEnd w:id="2"/>
      <w:bookmarkEnd w:id="3"/>
      <w:bookmarkEnd w:id="4"/>
      <w:bookmarkEnd w:id="5"/>
    </w:p>
    <w:p w:rsidR="005F008E" w:rsidRDefault="00D64376">
      <w:pPr>
        <w:ind w:firstLine="420"/>
      </w:pPr>
      <w:r>
        <w:rPr>
          <w:rFonts w:cs="宋体" w:hint="eastAsia"/>
        </w:rPr>
        <w:t>本标准依据</w:t>
      </w:r>
      <w:r>
        <w:rPr>
          <w:rFonts w:ascii="宋体" w:hAnsi="宋体"/>
          <w:color w:val="000000"/>
        </w:rPr>
        <w:t>GB/T 1.1-2009的编</w:t>
      </w:r>
      <w:r>
        <w:rPr>
          <w:rFonts w:cs="宋体" w:hint="eastAsia"/>
        </w:rPr>
        <w:t>写规则起草。</w:t>
      </w:r>
    </w:p>
    <w:p w:rsidR="005F008E" w:rsidRDefault="00D64376">
      <w:pPr>
        <w:ind w:firstLine="420"/>
      </w:pPr>
      <w:r>
        <w:rPr>
          <w:rFonts w:cs="宋体" w:hint="eastAsia"/>
        </w:rPr>
        <w:t>本标准由黑龙江省林业和草原局提出并</w:t>
      </w:r>
      <w:r>
        <w:rPr>
          <w:rFonts w:ascii="宋体" w:cs="宋体" w:hint="eastAsia"/>
          <w:kern w:val="0"/>
        </w:rPr>
        <w:t>归口</w:t>
      </w:r>
      <w:r>
        <w:rPr>
          <w:rFonts w:cs="宋体" w:hint="eastAsia"/>
        </w:rPr>
        <w:t>。</w:t>
      </w:r>
    </w:p>
    <w:p w:rsidR="005F008E" w:rsidRDefault="00D64376"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ascii="宋体"/>
          <w:kern w:val="0"/>
        </w:rPr>
      </w:pPr>
      <w:r>
        <w:rPr>
          <w:rFonts w:ascii="宋体" w:cs="宋体" w:hint="eastAsia"/>
          <w:kern w:val="0"/>
        </w:rPr>
        <w:t xml:space="preserve">   本标准起草单位：黑龙江省农业科学院草业研究所、</w:t>
      </w:r>
      <w:r w:rsidR="00F65830">
        <w:rPr>
          <w:rFonts w:ascii="宋体" w:cs="宋体" w:hint="eastAsia"/>
          <w:kern w:val="0"/>
        </w:rPr>
        <w:t>黑龙江跃景生态环保科技有限公司</w:t>
      </w:r>
      <w:r w:rsidR="00717EF3">
        <w:rPr>
          <w:rFonts w:ascii="宋体" w:cs="宋体" w:hint="eastAsia"/>
          <w:kern w:val="0"/>
        </w:rPr>
        <w:t>、</w:t>
      </w:r>
      <w:r>
        <w:rPr>
          <w:rFonts w:hint="eastAsia"/>
        </w:rPr>
        <w:t>中国科学院东北地理与农业生态研究所</w:t>
      </w:r>
      <w:r>
        <w:rPr>
          <w:rFonts w:ascii="宋体" w:cs="宋体" w:hint="eastAsia"/>
          <w:kern w:val="0"/>
        </w:rPr>
        <w:t>。</w:t>
      </w:r>
    </w:p>
    <w:p w:rsidR="005F008E" w:rsidRDefault="00D64376">
      <w:pPr>
        <w:ind w:firstLine="420"/>
      </w:pPr>
      <w:r>
        <w:rPr>
          <w:rFonts w:ascii="宋体" w:cs="宋体" w:hint="eastAsia"/>
          <w:kern w:val="0"/>
        </w:rPr>
        <w:t>本标准主要起草人：</w:t>
      </w:r>
      <w:r>
        <w:rPr>
          <w:rFonts w:cs="宋体" w:hint="eastAsia"/>
        </w:rPr>
        <w:t>刘杰淋、王建丽、</w:t>
      </w:r>
      <w:r w:rsidR="00F65830">
        <w:rPr>
          <w:rFonts w:cs="宋体" w:hint="eastAsia"/>
        </w:rPr>
        <w:t>徐</w:t>
      </w:r>
      <w:r w:rsidR="00FD3762">
        <w:rPr>
          <w:rFonts w:cs="宋体" w:hint="eastAsia"/>
        </w:rPr>
        <w:t>向众</w:t>
      </w:r>
      <w:bookmarkStart w:id="11" w:name="_GoBack"/>
      <w:bookmarkEnd w:id="11"/>
      <w:r w:rsidR="00717EF3">
        <w:rPr>
          <w:rFonts w:cs="宋体" w:hint="eastAsia"/>
        </w:rPr>
        <w:t>、</w:t>
      </w:r>
      <w:r>
        <w:rPr>
          <w:rFonts w:cs="宋体" w:hint="eastAsia"/>
        </w:rPr>
        <w:t>申忠宝、韩微波、朱瑞芬、尤佳、李建业、刘凤歧、</w:t>
      </w:r>
      <w:r w:rsidR="00E54D5D">
        <w:rPr>
          <w:rFonts w:cs="宋体" w:hint="eastAsia"/>
        </w:rPr>
        <w:t>邸贵俐、钟鹏、</w:t>
      </w:r>
      <w:r w:rsidR="007D485F" w:rsidRPr="007D485F">
        <w:rPr>
          <w:rFonts w:cs="宋体" w:hint="eastAsia"/>
        </w:rPr>
        <w:t>文莉、范淑华、卢晶</w:t>
      </w:r>
      <w:r>
        <w:rPr>
          <w:rFonts w:cs="宋体" w:hint="eastAsia"/>
        </w:rPr>
        <w:t>。</w:t>
      </w:r>
    </w:p>
    <w:p w:rsidR="005F008E" w:rsidRDefault="005F008E">
      <w:pPr>
        <w:ind w:firstLine="420"/>
      </w:pPr>
    </w:p>
    <w:bookmarkEnd w:id="6"/>
    <w:bookmarkEnd w:id="7"/>
    <w:bookmarkEnd w:id="8"/>
    <w:bookmarkEnd w:id="9"/>
    <w:bookmarkEnd w:id="10"/>
    <w:p w:rsidR="005F008E" w:rsidRDefault="005F008E"/>
    <w:p w:rsidR="005F008E" w:rsidRDefault="005F008E"/>
    <w:p w:rsidR="005F008E" w:rsidRDefault="005F008E"/>
    <w:p w:rsidR="005F008E" w:rsidRDefault="005F008E"/>
    <w:p w:rsidR="005F008E" w:rsidRDefault="005F008E"/>
    <w:p w:rsidR="005F008E" w:rsidRDefault="005F008E"/>
    <w:p w:rsidR="005F008E" w:rsidRDefault="005F008E"/>
    <w:p w:rsidR="005F008E" w:rsidRDefault="005F008E"/>
    <w:p w:rsidR="005F008E" w:rsidRDefault="005F008E"/>
    <w:p w:rsidR="005F008E" w:rsidRDefault="005F008E"/>
    <w:p w:rsidR="005F008E" w:rsidRDefault="005F008E"/>
    <w:p w:rsidR="005F008E" w:rsidRDefault="005F008E"/>
    <w:p w:rsidR="005F008E" w:rsidRDefault="005F008E"/>
    <w:p w:rsidR="005F008E" w:rsidRDefault="005F008E"/>
    <w:p w:rsidR="005F008E" w:rsidRDefault="005F008E">
      <w:pPr>
        <w:sectPr w:rsidR="005F008E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1440" w:right="1800" w:bottom="1440" w:left="1800" w:header="1134" w:footer="1134" w:gutter="0"/>
          <w:pgNumType w:start="1"/>
          <w:cols w:space="425"/>
          <w:titlePg/>
          <w:docGrid w:type="lines" w:linePitch="312"/>
        </w:sectPr>
      </w:pPr>
    </w:p>
    <w:p w:rsidR="005F008E" w:rsidRDefault="00D64376">
      <w:pPr>
        <w:pStyle w:val="af3"/>
        <w:rPr>
          <w:rFonts w:cs="Times New Roman"/>
        </w:rPr>
      </w:pPr>
      <w:bookmarkStart w:id="12" w:name="_Toc13752343"/>
      <w:bookmarkStart w:id="13" w:name="_Toc13752767"/>
      <w:bookmarkStart w:id="14" w:name="_Toc22671_WPSOffice_Level1"/>
      <w:r>
        <w:rPr>
          <w:rFonts w:hAnsi="宋体" w:hint="eastAsia"/>
        </w:rPr>
        <w:lastRenderedPageBreak/>
        <w:t>坡地建植刺果甘草技术规程</w:t>
      </w:r>
      <w:bookmarkEnd w:id="12"/>
      <w:bookmarkEnd w:id="13"/>
      <w:bookmarkEnd w:id="14"/>
    </w:p>
    <w:p w:rsidR="005F008E" w:rsidRDefault="00D64376">
      <w:pPr>
        <w:pStyle w:val="a"/>
        <w:spacing w:before="312" w:after="312"/>
        <w:rPr>
          <w:rFonts w:cs="Times New Roman"/>
        </w:rPr>
      </w:pPr>
      <w:bookmarkStart w:id="15" w:name="_Toc13752768"/>
      <w:r>
        <w:rPr>
          <w:rFonts w:hint="eastAsia"/>
        </w:rPr>
        <w:t>范围</w:t>
      </w:r>
      <w:bookmarkEnd w:id="15"/>
    </w:p>
    <w:p w:rsidR="005F008E" w:rsidRDefault="00D64376">
      <w:pPr>
        <w:pStyle w:val="af2"/>
        <w:rPr>
          <w:rFonts w:ascii="Times New Roman" w:hAnsi="Calibri"/>
          <w:kern w:val="2"/>
        </w:rPr>
      </w:pPr>
      <w:r>
        <w:rPr>
          <w:rFonts w:ascii="Calibri" w:hAnsi="宋体" w:hint="eastAsia"/>
          <w:kern w:val="2"/>
        </w:rPr>
        <w:t>本标准规定了刺果甘草</w:t>
      </w:r>
      <w:r>
        <w:rPr>
          <w:rFonts w:ascii="Times New Roman" w:hAnsi="Calibri" w:hint="eastAsia"/>
          <w:kern w:val="2"/>
        </w:rPr>
        <w:t>（</w:t>
      </w:r>
      <w:proofErr w:type="spellStart"/>
      <w:r>
        <w:rPr>
          <w:rFonts w:ascii="Times New Roman" w:hAnsi="Calibri" w:hint="eastAsia"/>
          <w:i/>
          <w:iCs/>
          <w:kern w:val="2"/>
        </w:rPr>
        <w:t>Glycyrrhiza</w:t>
      </w:r>
      <w:proofErr w:type="spellEnd"/>
      <w:r>
        <w:rPr>
          <w:rFonts w:ascii="Times New Roman" w:hAnsi="Calibri" w:hint="eastAsia"/>
          <w:i/>
          <w:iCs/>
          <w:kern w:val="2"/>
        </w:rPr>
        <w:t xml:space="preserve"> </w:t>
      </w:r>
      <w:proofErr w:type="spellStart"/>
      <w:r>
        <w:rPr>
          <w:rFonts w:ascii="Times New Roman" w:hAnsi="Calibri" w:hint="eastAsia"/>
          <w:i/>
          <w:iCs/>
          <w:kern w:val="2"/>
        </w:rPr>
        <w:t>pallidiflora</w:t>
      </w:r>
      <w:proofErr w:type="spellEnd"/>
      <w:r>
        <w:rPr>
          <w:rFonts w:ascii="Times New Roman" w:hAnsi="Calibri" w:hint="eastAsia"/>
          <w:i/>
          <w:iCs/>
          <w:kern w:val="2"/>
        </w:rPr>
        <w:t> </w:t>
      </w:r>
      <w:r>
        <w:rPr>
          <w:rFonts w:ascii="Times New Roman" w:hAnsi="Calibri" w:hint="eastAsia"/>
          <w:i/>
          <w:iCs/>
          <w:kern w:val="2"/>
        </w:rPr>
        <w:t>Maxim</w:t>
      </w:r>
      <w:r>
        <w:rPr>
          <w:rFonts w:ascii="Times New Roman" w:hAnsi="Calibri" w:hint="eastAsia"/>
          <w:kern w:val="2"/>
        </w:rPr>
        <w:t>.</w:t>
      </w:r>
      <w:r>
        <w:rPr>
          <w:rFonts w:ascii="Times New Roman" w:hAnsi="Calibri" w:hint="eastAsia"/>
          <w:kern w:val="2"/>
        </w:rPr>
        <w:t>）在坡地种植过程中的坡地种植环境条件、坡地种植条件、种子准备、整地、播种和施肥、田间管理、病虫害防治和生产档案。</w:t>
      </w:r>
    </w:p>
    <w:p w:rsidR="005F008E" w:rsidRDefault="00D64376">
      <w:pPr>
        <w:pStyle w:val="af2"/>
        <w:spacing w:line="360" w:lineRule="auto"/>
        <w:rPr>
          <w:rFonts w:hAnsi="宋体" w:cs="Times New Roman"/>
          <w:b/>
          <w:bCs/>
        </w:rPr>
      </w:pPr>
      <w:r>
        <w:rPr>
          <w:rFonts w:hAnsi="宋体" w:hint="eastAsia"/>
        </w:rPr>
        <w:t>本标准适用于坡地建植刺果甘草。</w:t>
      </w:r>
    </w:p>
    <w:p w:rsidR="005F008E" w:rsidRDefault="00D64376">
      <w:pPr>
        <w:pStyle w:val="a"/>
        <w:spacing w:before="312" w:after="312"/>
        <w:rPr>
          <w:rFonts w:cs="Times New Roman"/>
        </w:rPr>
      </w:pPr>
      <w:bookmarkStart w:id="16" w:name="_Toc13752769"/>
      <w:bookmarkStart w:id="17" w:name="_Toc375292825"/>
      <w:bookmarkStart w:id="18" w:name="_Toc378600848"/>
      <w:bookmarkStart w:id="19" w:name="_Toc459733721"/>
      <w:r>
        <w:rPr>
          <w:rFonts w:hint="eastAsia"/>
        </w:rPr>
        <w:t>规范性引用文件</w:t>
      </w:r>
      <w:bookmarkEnd w:id="16"/>
      <w:bookmarkEnd w:id="17"/>
      <w:bookmarkEnd w:id="18"/>
      <w:bookmarkEnd w:id="19"/>
    </w:p>
    <w:p w:rsidR="005F008E" w:rsidRDefault="00D64376">
      <w:pPr>
        <w:pStyle w:val="af2"/>
      </w:pPr>
      <w:r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5F008E" w:rsidRDefault="00D64376">
      <w:pPr>
        <w:ind w:firstLineChars="200" w:firstLine="420"/>
        <w:rPr>
          <w:rFonts w:ascii="宋体" w:hAnsi="宋体"/>
        </w:rPr>
      </w:pPr>
      <w:r>
        <w:rPr>
          <w:rFonts w:ascii="宋体" w:hAnsi="宋体"/>
        </w:rPr>
        <w:t>G</w:t>
      </w:r>
      <w:r>
        <w:rPr>
          <w:rFonts w:ascii="宋体" w:hAnsi="宋体"/>
          <w:iCs/>
        </w:rPr>
        <w:t>B/T 3095</w:t>
      </w:r>
      <w:r>
        <w:rPr>
          <w:rFonts w:ascii="宋体" w:hAnsi="宋体" w:cs="宋体" w:hint="eastAsia"/>
        </w:rPr>
        <w:t>环境空气质量标准</w:t>
      </w:r>
    </w:p>
    <w:p w:rsidR="005F008E" w:rsidRDefault="00D64376">
      <w:pPr>
        <w:ind w:firstLineChars="200" w:firstLine="420"/>
        <w:rPr>
          <w:rFonts w:ascii="宋体" w:hAnsi="宋体"/>
        </w:rPr>
      </w:pPr>
      <w:r>
        <w:rPr>
          <w:rFonts w:ascii="宋体" w:hAnsi="宋体"/>
        </w:rPr>
        <w:t xml:space="preserve">GB/T 6141 </w:t>
      </w:r>
      <w:r>
        <w:rPr>
          <w:rFonts w:ascii="宋体" w:hAnsi="宋体" w:hint="eastAsia"/>
        </w:rPr>
        <w:t xml:space="preserve"> 豆科草种子质量分级</w:t>
      </w:r>
    </w:p>
    <w:p w:rsidR="005F008E" w:rsidRDefault="00D64376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GB/T 8321（所有部分） 农药合理使用准则</w:t>
      </w:r>
    </w:p>
    <w:p w:rsidR="005F008E" w:rsidRDefault="00D64376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GB/T 15618 土壤环境质量标准</w:t>
      </w:r>
    </w:p>
    <w:p w:rsidR="005F008E" w:rsidRDefault="00D64376">
      <w:pPr>
        <w:ind w:firstLineChars="200" w:firstLine="420"/>
        <w:rPr>
          <w:rFonts w:ascii="宋体" w:hAnsi="宋体" w:cs="宋体"/>
        </w:rPr>
      </w:pPr>
      <w:r>
        <w:rPr>
          <w:rFonts w:ascii="宋体" w:hAnsi="宋体" w:hint="eastAsia"/>
        </w:rPr>
        <w:t xml:space="preserve">NY/T 1276  </w:t>
      </w:r>
      <w:r>
        <w:rPr>
          <w:rFonts w:ascii="宋体" w:hAnsi="宋体" w:cs="宋体" w:hint="eastAsia"/>
        </w:rPr>
        <w:t>农药安全使用规范 总则</w:t>
      </w:r>
    </w:p>
    <w:p w:rsidR="005F008E" w:rsidRDefault="00D64376">
      <w:pPr>
        <w:pStyle w:val="a"/>
        <w:spacing w:before="312" w:after="312"/>
        <w:rPr>
          <w:rFonts w:cs="Times New Roman"/>
        </w:rPr>
      </w:pPr>
      <w:bookmarkStart w:id="20" w:name="_Toc459733728"/>
      <w:r>
        <w:rPr>
          <w:rStyle w:val="af1"/>
          <w:rFonts w:hAnsi="黑体" w:hint="eastAsia"/>
          <w:kern w:val="2"/>
        </w:rPr>
        <w:t>环境条件</w:t>
      </w:r>
    </w:p>
    <w:p w:rsidR="005F008E" w:rsidRDefault="00D64376">
      <w:pPr>
        <w:pStyle w:val="a0"/>
        <w:spacing w:before="156" w:after="156"/>
        <w:rPr>
          <w:rFonts w:cs="Times New Roman"/>
        </w:rPr>
      </w:pPr>
      <w:bookmarkStart w:id="21" w:name="_Toc13752775"/>
      <w:bookmarkStart w:id="22" w:name="_Toc459733731"/>
      <w:bookmarkEnd w:id="20"/>
      <w:r>
        <w:rPr>
          <w:rFonts w:hint="eastAsia"/>
        </w:rPr>
        <w:t>土壤条件</w:t>
      </w:r>
      <w:bookmarkEnd w:id="21"/>
      <w:r>
        <w:rPr>
          <w:rFonts w:hint="eastAsia"/>
        </w:rPr>
        <w:t>与环境质量</w:t>
      </w:r>
    </w:p>
    <w:p w:rsidR="005F008E" w:rsidRDefault="00D64376">
      <w:pPr>
        <w:pStyle w:val="af2"/>
        <w:spacing w:line="360" w:lineRule="auto"/>
        <w:rPr>
          <w:rFonts w:hAnsi="宋体" w:cs="Times New Roman"/>
          <w:kern w:val="2"/>
        </w:rPr>
      </w:pPr>
      <w:r>
        <w:rPr>
          <w:rFonts w:hAnsi="宋体" w:cs="Times New Roman" w:hint="eastAsia"/>
          <w:kern w:val="2"/>
        </w:rPr>
        <w:t>种植土壤条件应符合GB/T 15618的规定，种植地环境空气质量应符合</w:t>
      </w:r>
      <w:r>
        <w:rPr>
          <w:rFonts w:hAnsi="宋体" w:cs="Times New Roman"/>
          <w:kern w:val="2"/>
        </w:rPr>
        <w:t>GB/T 3095</w:t>
      </w:r>
      <w:r>
        <w:rPr>
          <w:rFonts w:hAnsi="宋体" w:cs="Times New Roman" w:hint="eastAsia"/>
          <w:kern w:val="2"/>
        </w:rPr>
        <w:t>的规定。</w:t>
      </w:r>
    </w:p>
    <w:p w:rsidR="005F008E" w:rsidRDefault="00D64376">
      <w:pPr>
        <w:pStyle w:val="a"/>
        <w:spacing w:before="312" w:after="312"/>
        <w:rPr>
          <w:rStyle w:val="af1"/>
          <w:rFonts w:hAnsi="黑体"/>
          <w:kern w:val="2"/>
        </w:rPr>
      </w:pPr>
      <w:bookmarkStart w:id="23" w:name="_Toc13752778"/>
      <w:r>
        <w:rPr>
          <w:rStyle w:val="af1"/>
          <w:rFonts w:hAnsi="黑体" w:hint="eastAsia"/>
          <w:kern w:val="2"/>
        </w:rPr>
        <w:t>坡地种植条件</w:t>
      </w:r>
      <w:bookmarkEnd w:id="23"/>
    </w:p>
    <w:p w:rsidR="005F008E" w:rsidRDefault="00D64376">
      <w:pPr>
        <w:pStyle w:val="af2"/>
        <w:rPr>
          <w:rFonts w:hAnsi="宋体" w:cs="Times New Roman"/>
          <w:kern w:val="2"/>
        </w:rPr>
      </w:pPr>
      <w:r>
        <w:rPr>
          <w:rFonts w:hAnsi="宋体" w:cs="Times New Roman" w:hint="eastAsia"/>
          <w:kern w:val="2"/>
        </w:rPr>
        <w:t>坡地种植条件为山坡上倾斜的田地，倾斜坡度</w:t>
      </w:r>
      <w:r>
        <w:rPr>
          <w:rFonts w:ascii="Arial" w:hAnsi="Arial" w:cs="Arial"/>
          <w:kern w:val="2"/>
        </w:rPr>
        <w:t>≤</w:t>
      </w:r>
      <w:r>
        <w:rPr>
          <w:rFonts w:hAnsi="宋体" w:cs="Times New Roman" w:hint="eastAsia"/>
          <w:kern w:val="2"/>
        </w:rPr>
        <w:t>30</w:t>
      </w:r>
      <w:r>
        <w:rPr>
          <w:rFonts w:ascii="Calibri" w:hAnsi="Calibri" w:cs="Calibri"/>
          <w:kern w:val="2"/>
        </w:rPr>
        <w:t>°</w:t>
      </w:r>
      <w:r>
        <w:rPr>
          <w:rFonts w:hAnsi="宋体" w:cs="Times New Roman" w:hint="eastAsia"/>
          <w:kern w:val="2"/>
        </w:rPr>
        <w:t>。</w:t>
      </w:r>
    </w:p>
    <w:p w:rsidR="005F008E" w:rsidRDefault="00D64376">
      <w:pPr>
        <w:pStyle w:val="a"/>
        <w:spacing w:before="312" w:after="312"/>
      </w:pPr>
      <w:bookmarkStart w:id="24" w:name="_Toc13752779"/>
      <w:r>
        <w:rPr>
          <w:rFonts w:hint="eastAsia"/>
        </w:rPr>
        <w:t>种子准备</w:t>
      </w:r>
      <w:bookmarkEnd w:id="24"/>
    </w:p>
    <w:p w:rsidR="005F008E" w:rsidRDefault="00D64376">
      <w:pPr>
        <w:pStyle w:val="a"/>
        <w:numPr>
          <w:ilvl w:val="0"/>
          <w:numId w:val="0"/>
        </w:numPr>
        <w:spacing w:before="312" w:after="312"/>
      </w:pPr>
      <w:r>
        <w:rPr>
          <w:rFonts w:hint="eastAsia"/>
        </w:rPr>
        <w:t>5.1  种子质量</w:t>
      </w:r>
    </w:p>
    <w:p w:rsidR="005F008E" w:rsidRDefault="00D64376">
      <w:pPr>
        <w:pStyle w:val="af2"/>
        <w:rPr>
          <w:rFonts w:hAnsi="宋体" w:cs="Times New Roman"/>
          <w:kern w:val="2"/>
        </w:rPr>
      </w:pPr>
      <w:r>
        <w:rPr>
          <w:rFonts w:hAnsi="宋体" w:cs="Times New Roman" w:hint="eastAsia"/>
          <w:kern w:val="2"/>
        </w:rPr>
        <w:t>种子质量应符合</w:t>
      </w:r>
      <w:r>
        <w:rPr>
          <w:rFonts w:hAnsi="宋体" w:cs="Times New Roman"/>
          <w:kern w:val="2"/>
        </w:rPr>
        <w:t>GB/T 6141</w:t>
      </w:r>
      <w:r>
        <w:rPr>
          <w:rFonts w:hAnsi="宋体" w:cs="Times New Roman" w:hint="eastAsia"/>
          <w:kern w:val="2"/>
        </w:rPr>
        <w:t>规定。</w:t>
      </w:r>
    </w:p>
    <w:p w:rsidR="005F008E" w:rsidRDefault="00D64376">
      <w:pPr>
        <w:pStyle w:val="a"/>
        <w:numPr>
          <w:ilvl w:val="0"/>
          <w:numId w:val="0"/>
        </w:numPr>
        <w:spacing w:before="312" w:after="312"/>
      </w:pPr>
      <w:r>
        <w:rPr>
          <w:rFonts w:hint="eastAsia"/>
        </w:rPr>
        <w:t>5.2  种子处理</w:t>
      </w:r>
    </w:p>
    <w:p w:rsidR="005F008E" w:rsidRDefault="00D64376">
      <w:pPr>
        <w:pStyle w:val="af2"/>
        <w:ind w:firstLineChars="0" w:firstLine="0"/>
        <w:rPr>
          <w:rFonts w:hAnsi="宋体" w:cs="Times New Roman"/>
          <w:kern w:val="2"/>
        </w:rPr>
      </w:pPr>
      <w:r>
        <w:rPr>
          <w:rFonts w:hAnsi="宋体" w:cs="Times New Roman" w:hint="eastAsia"/>
          <w:kern w:val="2"/>
        </w:rPr>
        <w:t>按1千克种子加80%的浓硫酸30毫升进行拌种，用光滑木棒反复搅拌，在20℃温度下经过7小时的闷种，用清水多次冲洗后晾干备用，发芽率可达90%以上</w:t>
      </w:r>
    </w:p>
    <w:p w:rsidR="005F008E" w:rsidRDefault="00D64376">
      <w:pPr>
        <w:pStyle w:val="a"/>
        <w:spacing w:before="312" w:after="312"/>
        <w:rPr>
          <w:rFonts w:cs="Times New Roman"/>
        </w:rPr>
      </w:pPr>
      <w:bookmarkStart w:id="25" w:name="_Toc13752782"/>
      <w:r>
        <w:rPr>
          <w:rFonts w:hint="eastAsia"/>
        </w:rPr>
        <w:lastRenderedPageBreak/>
        <w:t>整地</w:t>
      </w:r>
      <w:bookmarkEnd w:id="25"/>
    </w:p>
    <w:bookmarkEnd w:id="22"/>
    <w:p w:rsidR="005F008E" w:rsidRDefault="00D64376">
      <w:pPr>
        <w:spacing w:line="360" w:lineRule="auto"/>
        <w:ind w:firstLineChars="200" w:firstLine="420"/>
      </w:pPr>
      <w:r>
        <w:rPr>
          <w:rFonts w:cs="宋体" w:hint="eastAsia"/>
        </w:rPr>
        <w:t>播种前按照原坡度平整土地，打碎坷垃、整平地面。</w:t>
      </w:r>
    </w:p>
    <w:p w:rsidR="005F008E" w:rsidRDefault="00D64376">
      <w:pPr>
        <w:pStyle w:val="a"/>
        <w:spacing w:before="312" w:after="312"/>
      </w:pPr>
      <w:bookmarkStart w:id="26" w:name="_Toc13752785"/>
      <w:r>
        <w:rPr>
          <w:rFonts w:hint="eastAsia"/>
        </w:rPr>
        <w:t>播种</w:t>
      </w:r>
      <w:bookmarkEnd w:id="26"/>
      <w:r>
        <w:rPr>
          <w:rFonts w:hint="eastAsia"/>
        </w:rPr>
        <w:t>和施肥</w:t>
      </w:r>
    </w:p>
    <w:p w:rsidR="005F008E" w:rsidRDefault="00D64376">
      <w:pPr>
        <w:pStyle w:val="a1"/>
        <w:numPr>
          <w:ilvl w:val="2"/>
          <w:numId w:val="0"/>
        </w:numPr>
        <w:spacing w:before="156" w:after="156"/>
      </w:pPr>
      <w:r>
        <w:rPr>
          <w:rFonts w:hint="eastAsia"/>
        </w:rPr>
        <w:t>7.1  播种时期</w:t>
      </w:r>
    </w:p>
    <w:p w:rsidR="005F008E" w:rsidRDefault="00D64376">
      <w:pPr>
        <w:pStyle w:val="af2"/>
        <w:rPr>
          <w:rFonts w:ascii="Times New Roman" w:cs="Times New Roman"/>
          <w:kern w:val="2"/>
        </w:rPr>
      </w:pPr>
      <w:r>
        <w:rPr>
          <w:rFonts w:ascii="Times New Roman" w:cs="Times New Roman" w:hint="eastAsia"/>
          <w:kern w:val="2"/>
        </w:rPr>
        <w:t>宜在</w:t>
      </w:r>
      <w:r>
        <w:rPr>
          <w:rFonts w:ascii="Times New Roman" w:cs="Times New Roman" w:hint="eastAsia"/>
          <w:kern w:val="2"/>
        </w:rPr>
        <w:t>5</w:t>
      </w:r>
      <w:r>
        <w:rPr>
          <w:rFonts w:ascii="Times New Roman" w:cs="Times New Roman" w:hint="eastAsia"/>
          <w:kern w:val="2"/>
        </w:rPr>
        <w:t>月份播种为最好，此时气温较高，出苗快，冬前又有较长的生长期。</w:t>
      </w:r>
    </w:p>
    <w:p w:rsidR="005F008E" w:rsidRDefault="00D64376">
      <w:pPr>
        <w:pStyle w:val="a"/>
        <w:numPr>
          <w:ilvl w:val="0"/>
          <w:numId w:val="0"/>
        </w:numPr>
        <w:spacing w:before="312" w:after="312"/>
      </w:pPr>
      <w:bookmarkStart w:id="27" w:name="_Toc13752786"/>
      <w:r>
        <w:rPr>
          <w:rFonts w:hint="eastAsia"/>
        </w:rPr>
        <w:t>7.2</w:t>
      </w:r>
      <w:bookmarkEnd w:id="27"/>
      <w:r>
        <w:rPr>
          <w:rFonts w:hint="eastAsia"/>
        </w:rPr>
        <w:t xml:space="preserve">  播种量</w:t>
      </w:r>
    </w:p>
    <w:p w:rsidR="005F008E" w:rsidRDefault="00D64376">
      <w:pPr>
        <w:pStyle w:val="af2"/>
        <w:rPr>
          <w:rFonts w:hAnsi="宋体" w:cs="Times New Roman"/>
          <w:color w:val="FF0000"/>
          <w:kern w:val="2"/>
        </w:rPr>
      </w:pPr>
      <w:r>
        <w:rPr>
          <w:rFonts w:hAnsi="宋体" w:cs="Times New Roman" w:hint="eastAsia"/>
          <w:kern w:val="2"/>
        </w:rPr>
        <w:t>坡地适于条播播种量</w:t>
      </w:r>
      <w:r>
        <w:rPr>
          <w:rFonts w:hAnsi="宋体" w:cs="Times New Roman" w:hint="eastAsia"/>
          <w:spacing w:val="-40"/>
          <w:kern w:val="2"/>
        </w:rPr>
        <w:t>80</w:t>
      </w:r>
      <w:r>
        <w:rPr>
          <w:rFonts w:hAnsi="宋体" w:cs="Times New Roman"/>
          <w:kern w:val="2"/>
        </w:rPr>
        <w:t>kg/hm</w:t>
      </w:r>
      <w:r>
        <w:rPr>
          <w:rFonts w:hAnsi="宋体" w:cs="Times New Roman"/>
          <w:kern w:val="2"/>
          <w:vertAlign w:val="superscript"/>
        </w:rPr>
        <w:t>2</w:t>
      </w:r>
      <w:r>
        <w:rPr>
          <w:rFonts w:hAnsi="宋体" w:cs="Times New Roman" w:hint="eastAsia"/>
          <w:kern w:val="2"/>
        </w:rPr>
        <w:t>～100</w:t>
      </w:r>
      <w:r>
        <w:rPr>
          <w:rFonts w:hAnsi="宋体" w:cs="Times New Roman"/>
          <w:kern w:val="2"/>
        </w:rPr>
        <w:t>kg/hm</w:t>
      </w:r>
      <w:r>
        <w:rPr>
          <w:rFonts w:hAnsi="宋体" w:cs="Times New Roman"/>
          <w:kern w:val="2"/>
          <w:vertAlign w:val="superscript"/>
        </w:rPr>
        <w:t>2</w:t>
      </w:r>
      <w:r>
        <w:rPr>
          <w:rFonts w:hAnsi="宋体" w:cs="Times New Roman" w:hint="eastAsia"/>
          <w:color w:val="000000"/>
          <w:kern w:val="2"/>
        </w:rPr>
        <w:t>。</w:t>
      </w:r>
    </w:p>
    <w:p w:rsidR="005F008E" w:rsidRDefault="00D64376">
      <w:pPr>
        <w:pStyle w:val="a0"/>
        <w:numPr>
          <w:ilvl w:val="1"/>
          <w:numId w:val="0"/>
        </w:numPr>
        <w:spacing w:before="156" w:after="156"/>
      </w:pPr>
      <w:bookmarkStart w:id="28" w:name="_Toc13752787"/>
      <w:r>
        <w:rPr>
          <w:rFonts w:hint="eastAsia"/>
        </w:rPr>
        <w:t>7</w:t>
      </w:r>
      <w:r>
        <w:t xml:space="preserve">.3  </w:t>
      </w:r>
      <w:bookmarkEnd w:id="28"/>
      <w:r>
        <w:rPr>
          <w:rFonts w:hint="eastAsia"/>
        </w:rPr>
        <w:t>播种方法和施肥</w:t>
      </w:r>
    </w:p>
    <w:p w:rsidR="005F008E" w:rsidRDefault="00D64376">
      <w:pPr>
        <w:pStyle w:val="af2"/>
      </w:pPr>
      <w:r>
        <w:rPr>
          <w:rFonts w:hint="eastAsia"/>
        </w:rPr>
        <w:t>播前施用优质农家肥每亩4000千克、</w:t>
      </w:r>
      <w:proofErr w:type="gramStart"/>
      <w:r>
        <w:rPr>
          <w:rFonts w:hint="eastAsia"/>
        </w:rPr>
        <w:t>磷二铵</w:t>
      </w:r>
      <w:proofErr w:type="gramEnd"/>
      <w:r>
        <w:rPr>
          <w:rFonts w:hint="eastAsia"/>
        </w:rPr>
        <w:t>每亩35千克做基肥</w:t>
      </w:r>
      <w:r>
        <w:rPr>
          <w:rFonts w:hAnsi="宋体" w:cs="Times New Roman" w:hint="eastAsia"/>
          <w:kern w:val="2"/>
        </w:rPr>
        <w:t>。</w:t>
      </w:r>
      <w:r>
        <w:rPr>
          <w:rFonts w:hint="eastAsia"/>
        </w:rPr>
        <w:t>沿等高线方向均匀条播，行距30－40厘米，株距15厘米，播深2.50－3厘米，每穴5－8粒，播后覆土耙</w:t>
      </w:r>
      <w:proofErr w:type="gramStart"/>
      <w:r>
        <w:rPr>
          <w:rFonts w:hint="eastAsia"/>
        </w:rPr>
        <w:t>耱</w:t>
      </w:r>
      <w:proofErr w:type="gramEnd"/>
      <w:r>
        <w:rPr>
          <w:rFonts w:hint="eastAsia"/>
        </w:rPr>
        <w:t>保墒，</w:t>
      </w:r>
      <w:r>
        <w:rPr>
          <w:rFonts w:hAnsi="宋体" w:cs="Times New Roman" w:hint="eastAsia"/>
          <w:kern w:val="2"/>
        </w:rPr>
        <w:t>播后及时覆土、镇压</w:t>
      </w:r>
      <w:r>
        <w:rPr>
          <w:rFonts w:hint="eastAsia"/>
        </w:rPr>
        <w:t>。</w:t>
      </w:r>
    </w:p>
    <w:p w:rsidR="005F008E" w:rsidRDefault="00D64376">
      <w:pPr>
        <w:pStyle w:val="a"/>
        <w:spacing w:before="312" w:after="312"/>
        <w:rPr>
          <w:rFonts w:cs="Times New Roman"/>
        </w:rPr>
      </w:pPr>
      <w:bookmarkStart w:id="29" w:name="_Toc13752790"/>
      <w:r>
        <w:rPr>
          <w:rFonts w:hint="eastAsia"/>
        </w:rPr>
        <w:t>田间管理</w:t>
      </w:r>
      <w:bookmarkEnd w:id="29"/>
    </w:p>
    <w:p w:rsidR="005F008E" w:rsidRDefault="00D64376">
      <w:pPr>
        <w:pStyle w:val="a0"/>
        <w:spacing w:before="156" w:after="156"/>
        <w:rPr>
          <w:rFonts w:cs="Times New Roman"/>
        </w:rPr>
      </w:pPr>
      <w:r>
        <w:rPr>
          <w:rFonts w:hint="eastAsia"/>
        </w:rPr>
        <w:t>间苗</w:t>
      </w:r>
    </w:p>
    <w:p w:rsidR="005F008E" w:rsidRDefault="00D64376">
      <w:pPr>
        <w:pStyle w:val="ad"/>
        <w:widowControl/>
        <w:shd w:val="clear" w:color="auto" w:fill="FFFFFF"/>
        <w:spacing w:beforeAutospacing="0" w:after="150" w:afterAutospacing="0" w:line="240" w:lineRule="atLeast"/>
        <w:ind w:firstLine="420"/>
        <w:rPr>
          <w:rFonts w:ascii="宋体" w:cs="宋体"/>
          <w:sz w:val="21"/>
        </w:rPr>
      </w:pPr>
      <w:bookmarkStart w:id="30" w:name="_Toc13752795"/>
      <w:r>
        <w:rPr>
          <w:rFonts w:ascii="宋体" w:cs="宋体"/>
          <w:sz w:val="21"/>
        </w:rPr>
        <w:t>苗长到15厘米高时可进行间苗，株距15厘米，每亩</w:t>
      </w:r>
      <w:proofErr w:type="gramStart"/>
      <w:r>
        <w:rPr>
          <w:rFonts w:ascii="宋体" w:cs="宋体"/>
          <w:sz w:val="21"/>
        </w:rPr>
        <w:t>保苗约</w:t>
      </w:r>
      <w:proofErr w:type="gramEnd"/>
      <w:r>
        <w:rPr>
          <w:rFonts w:ascii="宋体" w:cs="宋体"/>
          <w:sz w:val="21"/>
        </w:rPr>
        <w:t>2万株左右。</w:t>
      </w:r>
    </w:p>
    <w:p w:rsidR="005F008E" w:rsidRDefault="00D64376">
      <w:pPr>
        <w:pStyle w:val="a0"/>
        <w:spacing w:before="156" w:after="156"/>
        <w:rPr>
          <w:rFonts w:cs="Times New Roman"/>
        </w:rPr>
      </w:pPr>
      <w:r>
        <w:t>中耕除草</w:t>
      </w:r>
    </w:p>
    <w:p w:rsidR="005F008E" w:rsidRDefault="00D64376">
      <w:pPr>
        <w:pStyle w:val="ad"/>
        <w:widowControl/>
        <w:shd w:val="clear" w:color="auto" w:fill="FFFFFF"/>
        <w:spacing w:beforeAutospacing="0" w:after="150" w:afterAutospacing="0" w:line="240" w:lineRule="atLeast"/>
        <w:ind w:firstLine="420"/>
        <w:rPr>
          <w:rFonts w:ascii="宋体" w:cs="宋体"/>
          <w:sz w:val="21"/>
        </w:rPr>
      </w:pPr>
      <w:r>
        <w:rPr>
          <w:rFonts w:ascii="宋体" w:cs="宋体"/>
          <w:sz w:val="21"/>
        </w:rPr>
        <w:t>播种中耕3－4次，以后可适当减少中耕次数，结合中耕主要消灭菟丝子等田间杂草。</w:t>
      </w:r>
    </w:p>
    <w:p w:rsidR="005F008E" w:rsidRDefault="00D64376">
      <w:pPr>
        <w:pStyle w:val="a0"/>
        <w:numPr>
          <w:ilvl w:val="0"/>
          <w:numId w:val="0"/>
        </w:numPr>
        <w:spacing w:before="156" w:after="156" w:line="360" w:lineRule="auto"/>
      </w:pPr>
      <w:r>
        <w:rPr>
          <w:rFonts w:hint="eastAsia"/>
        </w:rPr>
        <w:t xml:space="preserve">9  </w:t>
      </w:r>
      <w:bookmarkEnd w:id="30"/>
      <w:r>
        <w:rPr>
          <w:rFonts w:hint="eastAsia"/>
        </w:rPr>
        <w:t>病虫害防治</w:t>
      </w:r>
    </w:p>
    <w:p w:rsidR="005F008E" w:rsidRDefault="00D64376">
      <w:pPr>
        <w:pStyle w:val="a0"/>
        <w:numPr>
          <w:ilvl w:val="0"/>
          <w:numId w:val="0"/>
        </w:numPr>
        <w:spacing w:before="156" w:after="156" w:line="360" w:lineRule="auto"/>
        <w:rPr>
          <w:rFonts w:cs="Times New Roman"/>
        </w:rPr>
      </w:pPr>
      <w:bookmarkStart w:id="31" w:name="_Toc13752796"/>
      <w:r>
        <w:rPr>
          <w:rFonts w:hint="eastAsia"/>
        </w:rPr>
        <w:t xml:space="preserve">9.1  </w:t>
      </w:r>
      <w:bookmarkEnd w:id="31"/>
      <w:r>
        <w:rPr>
          <w:rFonts w:hint="eastAsia"/>
        </w:rPr>
        <w:t>防治原则</w:t>
      </w:r>
    </w:p>
    <w:p w:rsidR="005F008E" w:rsidRDefault="00D64376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采用预防为主，综合防治为辅的方针，必须使用化学防治时，药剂使用应符合GB/T 8321、NY/T 1276的规定。</w:t>
      </w:r>
    </w:p>
    <w:p w:rsidR="005F008E" w:rsidRDefault="00D64376">
      <w:pPr>
        <w:pStyle w:val="a0"/>
        <w:numPr>
          <w:ilvl w:val="0"/>
          <w:numId w:val="0"/>
        </w:numPr>
        <w:spacing w:before="156" w:after="156" w:line="360" w:lineRule="auto"/>
      </w:pPr>
      <w:r>
        <w:rPr>
          <w:rFonts w:hint="eastAsia"/>
        </w:rPr>
        <w:t>9.2  病虫害防治</w:t>
      </w:r>
    </w:p>
    <w:p w:rsidR="005F008E" w:rsidRDefault="00D64376">
      <w:pPr>
        <w:pStyle w:val="a"/>
        <w:numPr>
          <w:ilvl w:val="0"/>
          <w:numId w:val="0"/>
        </w:numPr>
        <w:spacing w:before="312" w:after="312"/>
      </w:pPr>
      <w:r>
        <w:rPr>
          <w:rFonts w:hint="eastAsia"/>
        </w:rPr>
        <w:t xml:space="preserve">9.2.1  </w:t>
      </w:r>
      <w:hyperlink r:id="rId20" w:tgtFrame="https://baike.so.com/doc/_blank" w:history="1">
        <w:r>
          <w:rPr>
            <w:rFonts w:hint="eastAsia"/>
          </w:rPr>
          <w:t>锈病</w:t>
        </w:r>
      </w:hyperlink>
    </w:p>
    <w:p w:rsidR="005F008E" w:rsidRDefault="00D64376">
      <w:pPr>
        <w:ind w:firstLineChars="250" w:firstLine="525"/>
        <w:rPr>
          <w:rFonts w:ascii="宋体" w:hAnsi="宋体"/>
        </w:rPr>
      </w:pPr>
      <w:r>
        <w:rPr>
          <w:rFonts w:ascii="宋体" w:hAnsi="宋体" w:hint="eastAsia"/>
        </w:rPr>
        <w:t>喷洒0.3-0.4波美度石硫合剂或97%敌锈钢400倍液防治。</w:t>
      </w:r>
    </w:p>
    <w:p w:rsidR="005F008E" w:rsidRDefault="00D64376">
      <w:pPr>
        <w:pStyle w:val="a0"/>
        <w:numPr>
          <w:ilvl w:val="0"/>
          <w:numId w:val="0"/>
        </w:numPr>
        <w:spacing w:before="156" w:after="156"/>
        <w:rPr>
          <w:rFonts w:cs="Times New Roman"/>
        </w:rPr>
      </w:pPr>
      <w:bookmarkStart w:id="32" w:name="_Toc13752797"/>
      <w:r>
        <w:rPr>
          <w:rFonts w:hint="eastAsia"/>
        </w:rPr>
        <w:t xml:space="preserve">9.2.2  </w:t>
      </w:r>
      <w:bookmarkEnd w:id="32"/>
      <w:r>
        <w:rPr>
          <w:rFonts w:hint="eastAsia"/>
        </w:rPr>
        <w:t>白粉病</w:t>
      </w:r>
    </w:p>
    <w:p w:rsidR="005F008E" w:rsidRDefault="00D64376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采用0.2-0.5波美度石硫合剂加米汤或面</w:t>
      </w:r>
      <w:hyperlink r:id="rId21" w:tgtFrame="https://baike.so.com/doc/_blank" w:history="1">
        <w:r>
          <w:rPr>
            <w:rFonts w:ascii="宋体" w:hAnsi="宋体"/>
          </w:rPr>
          <w:t>浆水</w:t>
        </w:r>
      </w:hyperlink>
      <w:r>
        <w:rPr>
          <w:rFonts w:ascii="宋体" w:hAnsi="宋体"/>
        </w:rPr>
        <w:t>喷洒</w:t>
      </w:r>
      <w:r>
        <w:rPr>
          <w:rFonts w:ascii="宋体" w:hAnsi="宋体" w:hint="eastAsia"/>
        </w:rPr>
        <w:t>防治。</w:t>
      </w:r>
    </w:p>
    <w:p w:rsidR="005F008E" w:rsidRDefault="00D64376">
      <w:pPr>
        <w:pStyle w:val="a0"/>
        <w:numPr>
          <w:ilvl w:val="0"/>
          <w:numId w:val="0"/>
        </w:numPr>
        <w:spacing w:before="156" w:after="156"/>
        <w:rPr>
          <w:rFonts w:cs="Times New Roman"/>
        </w:rPr>
      </w:pPr>
      <w:bookmarkStart w:id="33" w:name="_Toc13752798"/>
      <w:r>
        <w:rPr>
          <w:rFonts w:hint="eastAsia"/>
        </w:rPr>
        <w:t xml:space="preserve">9.2.3 </w:t>
      </w:r>
      <w:proofErr w:type="gramStart"/>
      <w:r>
        <w:rPr>
          <w:rFonts w:hint="eastAsia"/>
        </w:rPr>
        <w:t>蓟</w:t>
      </w:r>
      <w:proofErr w:type="gramEnd"/>
      <w:r>
        <w:rPr>
          <w:rFonts w:hint="eastAsia"/>
        </w:rPr>
        <w:t>马</w:t>
      </w:r>
      <w:bookmarkEnd w:id="33"/>
    </w:p>
    <w:p w:rsidR="005F008E" w:rsidRDefault="00D64376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lastRenderedPageBreak/>
        <w:t>刈割防治：危害较严重时，适时刈割。</w:t>
      </w:r>
    </w:p>
    <w:p w:rsidR="005F008E" w:rsidRDefault="00D64376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化学防治：</w:t>
      </w:r>
      <w:r>
        <w:rPr>
          <w:rFonts w:ascii="宋体" w:hAnsi="宋体"/>
        </w:rPr>
        <w:t>10%</w:t>
      </w:r>
      <w:proofErr w:type="gramStart"/>
      <w:r>
        <w:rPr>
          <w:rFonts w:ascii="宋体" w:hAnsi="宋体" w:hint="eastAsia"/>
        </w:rPr>
        <w:t>吡</w:t>
      </w:r>
      <w:proofErr w:type="gramEnd"/>
      <w:r>
        <w:rPr>
          <w:rFonts w:ascii="宋体" w:hAnsi="宋体" w:hint="eastAsia"/>
        </w:rPr>
        <w:t>虫</w:t>
      </w:r>
      <w:proofErr w:type="gramStart"/>
      <w:r>
        <w:rPr>
          <w:rFonts w:ascii="宋体" w:hAnsi="宋体" w:hint="eastAsia"/>
        </w:rPr>
        <w:t>啉</w:t>
      </w:r>
      <w:proofErr w:type="gramEnd"/>
      <w:r>
        <w:rPr>
          <w:rFonts w:ascii="宋体" w:hAnsi="宋体" w:hint="eastAsia"/>
        </w:rPr>
        <w:t>可湿性粉剂防治。</w:t>
      </w:r>
    </w:p>
    <w:p w:rsidR="005F008E" w:rsidRDefault="00D64376">
      <w:pPr>
        <w:pStyle w:val="a0"/>
        <w:numPr>
          <w:ilvl w:val="0"/>
          <w:numId w:val="0"/>
        </w:numPr>
        <w:spacing w:before="156" w:after="156"/>
        <w:rPr>
          <w:rFonts w:ascii="宋体" w:hAnsi="宋体"/>
        </w:rPr>
      </w:pPr>
      <w:bookmarkStart w:id="34" w:name="_Toc13752799"/>
      <w:r>
        <w:rPr>
          <w:rFonts w:hint="eastAsia"/>
        </w:rPr>
        <w:t>9.2.4  蚜虫</w:t>
      </w:r>
      <w:bookmarkEnd w:id="34"/>
    </w:p>
    <w:p w:rsidR="005F008E" w:rsidRDefault="00D64376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刈割防治：危害较严重时，适时刈割。</w:t>
      </w:r>
    </w:p>
    <w:p w:rsidR="005F008E" w:rsidRDefault="00D64376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化学防治：</w:t>
      </w:r>
      <w:r>
        <w:rPr>
          <w:rFonts w:ascii="宋体" w:hAnsi="宋体"/>
        </w:rPr>
        <w:t>4.5%</w:t>
      </w:r>
      <w:r>
        <w:rPr>
          <w:rFonts w:ascii="宋体" w:hAnsi="宋体" w:hint="eastAsia"/>
        </w:rPr>
        <w:t>高效氯氰菊酯乳油防治。</w:t>
      </w:r>
    </w:p>
    <w:p w:rsidR="005F008E" w:rsidRDefault="005F008E">
      <w:pPr>
        <w:pStyle w:val="af2"/>
      </w:pPr>
    </w:p>
    <w:p w:rsidR="005F008E" w:rsidRDefault="00D64376">
      <w:pPr>
        <w:pStyle w:val="a0"/>
        <w:numPr>
          <w:ilvl w:val="0"/>
          <w:numId w:val="0"/>
        </w:numPr>
        <w:spacing w:before="156" w:after="156" w:line="360" w:lineRule="auto"/>
      </w:pPr>
      <w:r>
        <w:rPr>
          <w:rFonts w:hint="eastAsia"/>
        </w:rPr>
        <w:t>10  生产档案</w:t>
      </w:r>
    </w:p>
    <w:p w:rsidR="005F008E" w:rsidRDefault="00D64376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应建立生产档案，内容包括:种植条件、种子准备、整地、播种与施肥、田间管理等。</w:t>
      </w:r>
    </w:p>
    <w:p w:rsidR="005F008E" w:rsidRDefault="005F008E">
      <w:pPr>
        <w:spacing w:line="360" w:lineRule="auto"/>
        <w:rPr>
          <w:bCs/>
        </w:rPr>
      </w:pPr>
    </w:p>
    <w:p w:rsidR="005F008E" w:rsidRDefault="00582B69">
      <w:pPr>
        <w:spacing w:line="360" w:lineRule="auto"/>
        <w:rPr>
          <w:bCs/>
        </w:rPr>
      </w:pPr>
      <w:r>
        <w:rPr>
          <w:rFonts w:ascii="黑体" w:eastAsia="黑体" w:hAnsi="黑体"/>
        </w:rPr>
        <w:pict>
          <v:line id="_x0000_s1035" style="position:absolute;left:0;text-align:left;z-index:251657728" from="135.4pt,12.65pt" to="252.2pt,12.65pt" wrapcoords="1 1 157 1 157 1 1 1 1 1" strokeweight="1pt">
            <w10:wrap type="tight"/>
          </v:line>
        </w:pict>
      </w:r>
    </w:p>
    <w:p w:rsidR="005F008E" w:rsidRDefault="005F008E">
      <w:pPr>
        <w:spacing w:line="360" w:lineRule="auto"/>
        <w:rPr>
          <w:rFonts w:ascii="黑体" w:eastAsia="黑体" w:cs="黑体"/>
          <w:kern w:val="0"/>
        </w:rPr>
      </w:pPr>
    </w:p>
    <w:sectPr w:rsidR="005F008E" w:rsidSect="005F008E">
      <w:footerReference w:type="first" r:id="rId22"/>
      <w:pgSz w:w="11906" w:h="16838"/>
      <w:pgMar w:top="1440" w:right="1800" w:bottom="1440" w:left="1800" w:header="1134" w:footer="1134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B69" w:rsidRDefault="00582B69" w:rsidP="005F008E">
      <w:r>
        <w:separator/>
      </w:r>
    </w:p>
  </w:endnote>
  <w:endnote w:type="continuationSeparator" w:id="0">
    <w:p w:rsidR="00582B69" w:rsidRDefault="00582B69" w:rsidP="005F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85F" w:rsidRDefault="007D485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08E" w:rsidRDefault="005F008E">
    <w:pPr>
      <w:pStyle w:val="ab"/>
      <w:jc w:val="right"/>
    </w:pPr>
    <w:r>
      <w:fldChar w:fldCharType="begin"/>
    </w:r>
    <w:r w:rsidR="00D64376">
      <w:instrText>PAGE   \* MERGEFORMAT</w:instrText>
    </w:r>
    <w:r>
      <w:fldChar w:fldCharType="separate"/>
    </w:r>
    <w:r w:rsidR="00D64376">
      <w:rPr>
        <w:lang w:val="zh-CN"/>
      </w:rPr>
      <w:t>2</w:t>
    </w:r>
    <w:r>
      <w:rPr>
        <w:lang w:val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08E" w:rsidRDefault="005F008E">
    <w:pPr>
      <w:pStyle w:val="ab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08E" w:rsidRDefault="005F008E">
    <w:pPr>
      <w:pStyle w:val="ab"/>
      <w:jc w:val="right"/>
    </w:pPr>
    <w:r>
      <w:fldChar w:fldCharType="begin"/>
    </w:r>
    <w:r w:rsidR="00D64376">
      <w:instrText>PAGE   \* MERGEFORMAT</w:instrText>
    </w:r>
    <w:r>
      <w:fldChar w:fldCharType="separate"/>
    </w:r>
    <w:r w:rsidR="00F65830" w:rsidRPr="00F65830">
      <w:rPr>
        <w:noProof/>
        <w:lang w:val="zh-CN"/>
      </w:rPr>
      <w:t>3</w:t>
    </w:r>
    <w:r>
      <w:rPr>
        <w:lang w:val="zh-CN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08E" w:rsidRDefault="00D64376">
    <w:pPr>
      <w:pStyle w:val="ab"/>
      <w:jc w:val="right"/>
    </w:pPr>
    <w:r>
      <w:rPr>
        <w:rFonts w:hint="eastAsia"/>
      </w:rPr>
      <w:t>I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08E" w:rsidRDefault="005F008E">
    <w:pPr>
      <w:pStyle w:val="ab"/>
      <w:jc w:val="right"/>
    </w:pPr>
    <w:r>
      <w:rPr>
        <w:rStyle w:val="ae"/>
      </w:rPr>
      <w:fldChar w:fldCharType="begin"/>
    </w:r>
    <w:r w:rsidR="00D64376">
      <w:rPr>
        <w:rStyle w:val="ae"/>
      </w:rPr>
      <w:instrText xml:space="preserve"> PAGE </w:instrText>
    </w:r>
    <w:r>
      <w:rPr>
        <w:rStyle w:val="ae"/>
      </w:rPr>
      <w:fldChar w:fldCharType="separate"/>
    </w:r>
    <w:r w:rsidR="00F65830">
      <w:rPr>
        <w:rStyle w:val="ae"/>
        <w:noProof/>
      </w:rPr>
      <w:t>1</w:t>
    </w:r>
    <w:r>
      <w:rPr>
        <w:rStyle w:val="a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B69" w:rsidRDefault="00582B69" w:rsidP="005F008E">
      <w:r>
        <w:separator/>
      </w:r>
    </w:p>
  </w:footnote>
  <w:footnote w:type="continuationSeparator" w:id="0">
    <w:p w:rsidR="00582B69" w:rsidRDefault="00582B69" w:rsidP="005F0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85F" w:rsidRDefault="007D485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85F" w:rsidRDefault="007D485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85F" w:rsidRDefault="007D485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08E" w:rsidRDefault="00D64376">
    <w:pPr>
      <w:pStyle w:val="af4"/>
    </w:pPr>
    <w:r>
      <w:t>DB</w:t>
    </w:r>
    <w:r>
      <w:rPr>
        <w:rFonts w:hint="eastAsia"/>
      </w:rPr>
      <w:t>23</w:t>
    </w:r>
    <w:r>
      <w:t>/</w:t>
    </w:r>
    <w:r>
      <w:rPr>
        <w:rFonts w:hint="eastAsia"/>
      </w:rPr>
      <w:t>T</w:t>
    </w:r>
    <w:r>
      <w:rPr>
        <w:rFonts w:hAnsi="黑体" w:hint="eastAsia"/>
      </w:rPr>
      <w:t>XXXX-XXXX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08E" w:rsidRDefault="00D64376">
    <w:pPr>
      <w:pStyle w:val="af4"/>
      <w:wordWrap w:val="0"/>
    </w:pPr>
    <w:r>
      <w:t>DB</w:t>
    </w:r>
    <w:r>
      <w:rPr>
        <w:rFonts w:hint="eastAsia"/>
      </w:rPr>
      <w:t>23</w:t>
    </w:r>
    <w:r>
      <w:t>/</w:t>
    </w:r>
    <w:r>
      <w:rPr>
        <w:rFonts w:hint="eastAsia"/>
      </w:rPr>
      <w:t>T</w:t>
    </w:r>
    <w:r>
      <w:rPr>
        <w:rFonts w:hAnsi="黑体" w:hint="eastAsia"/>
      </w:rPr>
      <w:t>XXXX-XXXX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rPr>
        <w:rFonts w:ascii="黑体" w:eastAsia="黑体" w:hAnsi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-2127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-2127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-2127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pPr>
        <w:ind w:left="-2127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2224"/>
        </w:tabs>
        <w:ind w:left="184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2650"/>
        </w:tabs>
        <w:ind w:left="2550" w:hanging="1700"/>
      </w:pPr>
      <w:rPr>
        <w:rFonts w:hint="eastAsia"/>
      </w:rPr>
    </w:lvl>
  </w:abstractNum>
  <w:abstractNum w:abstractNumId="1">
    <w:nsid w:val="646260FA"/>
    <w:multiLevelType w:val="multilevel"/>
    <w:tmpl w:val="646260FA"/>
    <w:lvl w:ilvl="0">
      <w:start w:val="1"/>
      <w:numFmt w:val="decimal"/>
      <w:pStyle w:val="a5"/>
      <w:suff w:val="nothing"/>
      <w:lvlText w:val="表%1　"/>
      <w:lvlJc w:val="left"/>
      <w:pPr>
        <w:ind w:left="399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left" w:pos="3932"/>
        </w:tabs>
        <w:ind w:left="393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4358"/>
        </w:tabs>
        <w:ind w:left="435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4924"/>
        </w:tabs>
        <w:ind w:left="492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5491"/>
        </w:tabs>
        <w:ind w:left="549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6200"/>
        </w:tabs>
        <w:ind w:left="620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6767"/>
        </w:tabs>
        <w:ind w:left="676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7334"/>
        </w:tabs>
        <w:ind w:left="733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8042"/>
        </w:tabs>
        <w:ind w:left="8042" w:hanging="1700"/>
      </w:pPr>
      <w:rPr>
        <w:rFonts w:hint="eastAsia"/>
      </w:rPr>
    </w:lvl>
  </w:abstractNum>
  <w:abstractNum w:abstractNumId="2">
    <w:nsid w:val="6DBF04F4"/>
    <w:multiLevelType w:val="multilevel"/>
    <w:tmpl w:val="6DBF04F4"/>
    <w:lvl w:ilvl="0">
      <w:start w:val="1"/>
      <w:numFmt w:val="none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E0E70"/>
    <w:rsid w:val="000035EA"/>
    <w:rsid w:val="000038D0"/>
    <w:rsid w:val="00004E23"/>
    <w:rsid w:val="0001680F"/>
    <w:rsid w:val="00021FE9"/>
    <w:rsid w:val="00023A48"/>
    <w:rsid w:val="00033381"/>
    <w:rsid w:val="00045796"/>
    <w:rsid w:val="00050982"/>
    <w:rsid w:val="00063EEF"/>
    <w:rsid w:val="00081192"/>
    <w:rsid w:val="00081B48"/>
    <w:rsid w:val="0008610D"/>
    <w:rsid w:val="00090850"/>
    <w:rsid w:val="00097862"/>
    <w:rsid w:val="000A0073"/>
    <w:rsid w:val="000A2164"/>
    <w:rsid w:val="000A57B5"/>
    <w:rsid w:val="000A6926"/>
    <w:rsid w:val="000F0703"/>
    <w:rsid w:val="00105459"/>
    <w:rsid w:val="00112886"/>
    <w:rsid w:val="0011575C"/>
    <w:rsid w:val="001253E3"/>
    <w:rsid w:val="00144898"/>
    <w:rsid w:val="00150D9E"/>
    <w:rsid w:val="001526CF"/>
    <w:rsid w:val="00165A15"/>
    <w:rsid w:val="00167E94"/>
    <w:rsid w:val="00173355"/>
    <w:rsid w:val="00174182"/>
    <w:rsid w:val="00182751"/>
    <w:rsid w:val="001C65AF"/>
    <w:rsid w:val="001E2B84"/>
    <w:rsid w:val="00206E6A"/>
    <w:rsid w:val="00211992"/>
    <w:rsid w:val="00213506"/>
    <w:rsid w:val="00217F4F"/>
    <w:rsid w:val="00226ED9"/>
    <w:rsid w:val="00231722"/>
    <w:rsid w:val="00237A8C"/>
    <w:rsid w:val="002450EC"/>
    <w:rsid w:val="0025103D"/>
    <w:rsid w:val="00257FCB"/>
    <w:rsid w:val="00260939"/>
    <w:rsid w:val="00260E64"/>
    <w:rsid w:val="0026244B"/>
    <w:rsid w:val="0026393A"/>
    <w:rsid w:val="00265E87"/>
    <w:rsid w:val="0027339D"/>
    <w:rsid w:val="00291357"/>
    <w:rsid w:val="002956AB"/>
    <w:rsid w:val="002C575B"/>
    <w:rsid w:val="002D0309"/>
    <w:rsid w:val="002E5901"/>
    <w:rsid w:val="00303BBF"/>
    <w:rsid w:val="003074D7"/>
    <w:rsid w:val="0031231F"/>
    <w:rsid w:val="003258A7"/>
    <w:rsid w:val="00326450"/>
    <w:rsid w:val="0033455D"/>
    <w:rsid w:val="00345491"/>
    <w:rsid w:val="00346821"/>
    <w:rsid w:val="00362E0A"/>
    <w:rsid w:val="003666F7"/>
    <w:rsid w:val="00394B16"/>
    <w:rsid w:val="003C2325"/>
    <w:rsid w:val="003F48F6"/>
    <w:rsid w:val="003F4D5E"/>
    <w:rsid w:val="003F63EB"/>
    <w:rsid w:val="00402727"/>
    <w:rsid w:val="00402F1B"/>
    <w:rsid w:val="00404751"/>
    <w:rsid w:val="00404FB4"/>
    <w:rsid w:val="00411F4B"/>
    <w:rsid w:val="0041339A"/>
    <w:rsid w:val="00420AC7"/>
    <w:rsid w:val="00435012"/>
    <w:rsid w:val="00443278"/>
    <w:rsid w:val="004445A8"/>
    <w:rsid w:val="00444B37"/>
    <w:rsid w:val="00452700"/>
    <w:rsid w:val="00460C18"/>
    <w:rsid w:val="004800DB"/>
    <w:rsid w:val="004825B4"/>
    <w:rsid w:val="00482658"/>
    <w:rsid w:val="004B2E77"/>
    <w:rsid w:val="004C5BF9"/>
    <w:rsid w:val="004D1176"/>
    <w:rsid w:val="004E699C"/>
    <w:rsid w:val="005001CB"/>
    <w:rsid w:val="00505787"/>
    <w:rsid w:val="00520F38"/>
    <w:rsid w:val="0052572A"/>
    <w:rsid w:val="0054434A"/>
    <w:rsid w:val="0056275B"/>
    <w:rsid w:val="00567DC9"/>
    <w:rsid w:val="00580A9F"/>
    <w:rsid w:val="00582B69"/>
    <w:rsid w:val="00586006"/>
    <w:rsid w:val="005A6360"/>
    <w:rsid w:val="005B1C7E"/>
    <w:rsid w:val="005C759C"/>
    <w:rsid w:val="005F008E"/>
    <w:rsid w:val="00603941"/>
    <w:rsid w:val="006170FA"/>
    <w:rsid w:val="00632A79"/>
    <w:rsid w:val="006356CE"/>
    <w:rsid w:val="00646F2B"/>
    <w:rsid w:val="00650026"/>
    <w:rsid w:val="006540D5"/>
    <w:rsid w:val="006655E9"/>
    <w:rsid w:val="00665BE3"/>
    <w:rsid w:val="00667206"/>
    <w:rsid w:val="0068544C"/>
    <w:rsid w:val="006D19D3"/>
    <w:rsid w:val="006F1511"/>
    <w:rsid w:val="007174F0"/>
    <w:rsid w:val="00717EF3"/>
    <w:rsid w:val="00751C72"/>
    <w:rsid w:val="007556D2"/>
    <w:rsid w:val="007614DA"/>
    <w:rsid w:val="00774CFA"/>
    <w:rsid w:val="00791893"/>
    <w:rsid w:val="007922E7"/>
    <w:rsid w:val="00793E29"/>
    <w:rsid w:val="0079678E"/>
    <w:rsid w:val="007B0B22"/>
    <w:rsid w:val="007D485F"/>
    <w:rsid w:val="007D58BF"/>
    <w:rsid w:val="007D6CD4"/>
    <w:rsid w:val="007F305A"/>
    <w:rsid w:val="007F4060"/>
    <w:rsid w:val="0080643F"/>
    <w:rsid w:val="00807ED6"/>
    <w:rsid w:val="00815B01"/>
    <w:rsid w:val="00827D81"/>
    <w:rsid w:val="00835510"/>
    <w:rsid w:val="008578B1"/>
    <w:rsid w:val="00862764"/>
    <w:rsid w:val="00871728"/>
    <w:rsid w:val="00895E78"/>
    <w:rsid w:val="008B211A"/>
    <w:rsid w:val="008B24FC"/>
    <w:rsid w:val="008C6C15"/>
    <w:rsid w:val="008D6361"/>
    <w:rsid w:val="008E1AFA"/>
    <w:rsid w:val="008E48A1"/>
    <w:rsid w:val="0090112A"/>
    <w:rsid w:val="00907FFB"/>
    <w:rsid w:val="00923AD3"/>
    <w:rsid w:val="00941107"/>
    <w:rsid w:val="0095016B"/>
    <w:rsid w:val="00971300"/>
    <w:rsid w:val="009728EE"/>
    <w:rsid w:val="009B0EFD"/>
    <w:rsid w:val="009B464C"/>
    <w:rsid w:val="009C49D6"/>
    <w:rsid w:val="009E0E70"/>
    <w:rsid w:val="009E1284"/>
    <w:rsid w:val="009F0CB6"/>
    <w:rsid w:val="009F15EA"/>
    <w:rsid w:val="009F6DC7"/>
    <w:rsid w:val="00A06CC0"/>
    <w:rsid w:val="00A06FD6"/>
    <w:rsid w:val="00A10BEE"/>
    <w:rsid w:val="00A3097A"/>
    <w:rsid w:val="00A31A48"/>
    <w:rsid w:val="00A32F2A"/>
    <w:rsid w:val="00A50F49"/>
    <w:rsid w:val="00A54E74"/>
    <w:rsid w:val="00A60BC8"/>
    <w:rsid w:val="00A67B0F"/>
    <w:rsid w:val="00A9721E"/>
    <w:rsid w:val="00AC6884"/>
    <w:rsid w:val="00AC6DD0"/>
    <w:rsid w:val="00AD5F3B"/>
    <w:rsid w:val="00AE7379"/>
    <w:rsid w:val="00B058E0"/>
    <w:rsid w:val="00B10DAB"/>
    <w:rsid w:val="00B169DC"/>
    <w:rsid w:val="00B20651"/>
    <w:rsid w:val="00B21890"/>
    <w:rsid w:val="00B61C28"/>
    <w:rsid w:val="00B637D9"/>
    <w:rsid w:val="00B70E1F"/>
    <w:rsid w:val="00B8392E"/>
    <w:rsid w:val="00B83980"/>
    <w:rsid w:val="00B90E2E"/>
    <w:rsid w:val="00BA02B8"/>
    <w:rsid w:val="00BB112D"/>
    <w:rsid w:val="00BB2481"/>
    <w:rsid w:val="00BC10A2"/>
    <w:rsid w:val="00BD0B49"/>
    <w:rsid w:val="00BF1828"/>
    <w:rsid w:val="00C1046E"/>
    <w:rsid w:val="00C12297"/>
    <w:rsid w:val="00C16574"/>
    <w:rsid w:val="00C27259"/>
    <w:rsid w:val="00C318AF"/>
    <w:rsid w:val="00C33FE4"/>
    <w:rsid w:val="00C5135E"/>
    <w:rsid w:val="00C55EC8"/>
    <w:rsid w:val="00C60B6D"/>
    <w:rsid w:val="00C62517"/>
    <w:rsid w:val="00C975D8"/>
    <w:rsid w:val="00C97BC9"/>
    <w:rsid w:val="00CB7272"/>
    <w:rsid w:val="00CB7A81"/>
    <w:rsid w:val="00CC6382"/>
    <w:rsid w:val="00CD6610"/>
    <w:rsid w:val="00D215EC"/>
    <w:rsid w:val="00D265CB"/>
    <w:rsid w:val="00D51A08"/>
    <w:rsid w:val="00D559B8"/>
    <w:rsid w:val="00D60F01"/>
    <w:rsid w:val="00D64376"/>
    <w:rsid w:val="00D731EC"/>
    <w:rsid w:val="00D75786"/>
    <w:rsid w:val="00D85FCF"/>
    <w:rsid w:val="00D90D24"/>
    <w:rsid w:val="00DA6457"/>
    <w:rsid w:val="00DC52F8"/>
    <w:rsid w:val="00DD4CF5"/>
    <w:rsid w:val="00DD5833"/>
    <w:rsid w:val="00DE542A"/>
    <w:rsid w:val="00DF6AE1"/>
    <w:rsid w:val="00E04F70"/>
    <w:rsid w:val="00E05173"/>
    <w:rsid w:val="00E07BE9"/>
    <w:rsid w:val="00E10AB6"/>
    <w:rsid w:val="00E155E9"/>
    <w:rsid w:val="00E2045C"/>
    <w:rsid w:val="00E31020"/>
    <w:rsid w:val="00E36F19"/>
    <w:rsid w:val="00E43634"/>
    <w:rsid w:val="00E4708E"/>
    <w:rsid w:val="00E54D5D"/>
    <w:rsid w:val="00E57AC7"/>
    <w:rsid w:val="00E626C4"/>
    <w:rsid w:val="00E71545"/>
    <w:rsid w:val="00E76071"/>
    <w:rsid w:val="00E8078A"/>
    <w:rsid w:val="00E83EB8"/>
    <w:rsid w:val="00E874A9"/>
    <w:rsid w:val="00EA4119"/>
    <w:rsid w:val="00EA5D80"/>
    <w:rsid w:val="00EB4DDB"/>
    <w:rsid w:val="00EC4BF9"/>
    <w:rsid w:val="00EC68FC"/>
    <w:rsid w:val="00EC71A4"/>
    <w:rsid w:val="00ED007F"/>
    <w:rsid w:val="00ED17A7"/>
    <w:rsid w:val="00ED5DA0"/>
    <w:rsid w:val="00EE3C82"/>
    <w:rsid w:val="00EE404E"/>
    <w:rsid w:val="00EE70E6"/>
    <w:rsid w:val="00F068F1"/>
    <w:rsid w:val="00F06C17"/>
    <w:rsid w:val="00F06F4A"/>
    <w:rsid w:val="00F077B1"/>
    <w:rsid w:val="00F11A97"/>
    <w:rsid w:val="00F4183A"/>
    <w:rsid w:val="00F439DE"/>
    <w:rsid w:val="00F46925"/>
    <w:rsid w:val="00F51820"/>
    <w:rsid w:val="00F54AE0"/>
    <w:rsid w:val="00F56121"/>
    <w:rsid w:val="00F64E78"/>
    <w:rsid w:val="00F65830"/>
    <w:rsid w:val="00F76052"/>
    <w:rsid w:val="00F80E0E"/>
    <w:rsid w:val="00F810A4"/>
    <w:rsid w:val="00F97573"/>
    <w:rsid w:val="00FA16D1"/>
    <w:rsid w:val="00FC52FE"/>
    <w:rsid w:val="00FD3762"/>
    <w:rsid w:val="00FE6210"/>
    <w:rsid w:val="00FF0423"/>
    <w:rsid w:val="00FF7355"/>
    <w:rsid w:val="012B2A51"/>
    <w:rsid w:val="021E044F"/>
    <w:rsid w:val="082B1338"/>
    <w:rsid w:val="0AD000B7"/>
    <w:rsid w:val="0CC60BD0"/>
    <w:rsid w:val="127D62BA"/>
    <w:rsid w:val="1311130A"/>
    <w:rsid w:val="19411697"/>
    <w:rsid w:val="19F676A0"/>
    <w:rsid w:val="1E61572A"/>
    <w:rsid w:val="21887EC6"/>
    <w:rsid w:val="24B41C43"/>
    <w:rsid w:val="27CE2D91"/>
    <w:rsid w:val="28C7179D"/>
    <w:rsid w:val="295920D7"/>
    <w:rsid w:val="317D515E"/>
    <w:rsid w:val="3320478E"/>
    <w:rsid w:val="3DA7695B"/>
    <w:rsid w:val="41C37B33"/>
    <w:rsid w:val="44181E13"/>
    <w:rsid w:val="44E404CD"/>
    <w:rsid w:val="463152D9"/>
    <w:rsid w:val="463C6FED"/>
    <w:rsid w:val="48C16552"/>
    <w:rsid w:val="4C4F0875"/>
    <w:rsid w:val="4FBF1FBB"/>
    <w:rsid w:val="51473DC0"/>
    <w:rsid w:val="549D59AC"/>
    <w:rsid w:val="57814128"/>
    <w:rsid w:val="5C306B08"/>
    <w:rsid w:val="5F0333E3"/>
    <w:rsid w:val="5FD308A2"/>
    <w:rsid w:val="66260D08"/>
    <w:rsid w:val="676D388F"/>
    <w:rsid w:val="6D7D7297"/>
    <w:rsid w:val="6EA43502"/>
    <w:rsid w:val="74AA5B09"/>
    <w:rsid w:val="767D0B7C"/>
    <w:rsid w:val="7BE024A1"/>
    <w:rsid w:val="7E9B5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nhideWhenUsed="0" w:qFormat="1"/>
    <w:lsdException w:name="toc 2" w:locked="1" w:unhideWhenUsed="0"/>
    <w:lsdException w:name="toc 3" w:locked="1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annotation reference" w:unhideWhenUsed="0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F008E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6"/>
    <w:next w:val="a6"/>
    <w:link w:val="1Char"/>
    <w:uiPriority w:val="99"/>
    <w:qFormat/>
    <w:rsid w:val="005F008E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3">
    <w:name w:val="toc 3"/>
    <w:basedOn w:val="a6"/>
    <w:next w:val="a6"/>
    <w:uiPriority w:val="99"/>
    <w:semiHidden/>
    <w:locked/>
    <w:rsid w:val="005F008E"/>
    <w:pPr>
      <w:tabs>
        <w:tab w:val="right" w:leader="dot" w:pos="8296"/>
      </w:tabs>
      <w:ind w:leftChars="200" w:left="420"/>
    </w:pPr>
  </w:style>
  <w:style w:type="paragraph" w:styleId="aa">
    <w:name w:val="Balloon Text"/>
    <w:basedOn w:val="a6"/>
    <w:link w:val="Char"/>
    <w:uiPriority w:val="99"/>
    <w:semiHidden/>
    <w:qFormat/>
    <w:rsid w:val="005F008E"/>
    <w:rPr>
      <w:sz w:val="18"/>
      <w:szCs w:val="18"/>
    </w:rPr>
  </w:style>
  <w:style w:type="paragraph" w:styleId="ab">
    <w:name w:val="footer"/>
    <w:basedOn w:val="a6"/>
    <w:link w:val="Char0"/>
    <w:uiPriority w:val="99"/>
    <w:rsid w:val="005F0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6"/>
    <w:link w:val="Char1"/>
    <w:uiPriority w:val="99"/>
    <w:qFormat/>
    <w:rsid w:val="005F0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6"/>
    <w:next w:val="a6"/>
    <w:uiPriority w:val="99"/>
    <w:semiHidden/>
    <w:qFormat/>
    <w:locked/>
    <w:rsid w:val="005F008E"/>
  </w:style>
  <w:style w:type="paragraph" w:styleId="2">
    <w:name w:val="toc 2"/>
    <w:basedOn w:val="a6"/>
    <w:next w:val="a6"/>
    <w:uiPriority w:val="99"/>
    <w:semiHidden/>
    <w:locked/>
    <w:rsid w:val="005F008E"/>
    <w:pPr>
      <w:tabs>
        <w:tab w:val="right" w:leader="dot" w:pos="8296"/>
      </w:tabs>
    </w:pPr>
  </w:style>
  <w:style w:type="paragraph" w:styleId="ad">
    <w:name w:val="Normal (Web)"/>
    <w:basedOn w:val="a6"/>
    <w:uiPriority w:val="99"/>
    <w:semiHidden/>
    <w:unhideWhenUsed/>
    <w:rsid w:val="005F008E"/>
    <w:pPr>
      <w:spacing w:beforeAutospacing="1" w:afterAutospacing="1"/>
      <w:jc w:val="left"/>
    </w:pPr>
    <w:rPr>
      <w:kern w:val="0"/>
      <w:sz w:val="24"/>
    </w:rPr>
  </w:style>
  <w:style w:type="character" w:styleId="ae">
    <w:name w:val="page number"/>
    <w:basedOn w:val="a7"/>
    <w:uiPriority w:val="99"/>
    <w:rsid w:val="005F008E"/>
  </w:style>
  <w:style w:type="character" w:styleId="af">
    <w:name w:val="Emphasis"/>
    <w:basedOn w:val="a7"/>
    <w:qFormat/>
    <w:locked/>
    <w:rsid w:val="005F008E"/>
    <w:rPr>
      <w:i/>
    </w:rPr>
  </w:style>
  <w:style w:type="character" w:styleId="af0">
    <w:name w:val="Hyperlink"/>
    <w:uiPriority w:val="99"/>
    <w:qFormat/>
    <w:rsid w:val="005F008E"/>
    <w:rPr>
      <w:color w:val="0000FF"/>
      <w:u w:val="single"/>
    </w:rPr>
  </w:style>
  <w:style w:type="character" w:styleId="af1">
    <w:name w:val="annotation reference"/>
    <w:uiPriority w:val="99"/>
    <w:semiHidden/>
    <w:rsid w:val="005F008E"/>
    <w:rPr>
      <w:sz w:val="21"/>
      <w:szCs w:val="21"/>
    </w:rPr>
  </w:style>
  <w:style w:type="character" w:customStyle="1" w:styleId="1Char">
    <w:name w:val="标题 1 Char"/>
    <w:link w:val="1"/>
    <w:uiPriority w:val="9"/>
    <w:qFormat/>
    <w:rsid w:val="005F008E"/>
    <w:rPr>
      <w:rFonts w:ascii="Times New Roman" w:hAnsi="Times New Roman"/>
      <w:b/>
      <w:bCs/>
      <w:kern w:val="44"/>
      <w:sz w:val="44"/>
      <w:szCs w:val="44"/>
    </w:rPr>
  </w:style>
  <w:style w:type="character" w:customStyle="1" w:styleId="Char0">
    <w:name w:val="页脚 Char"/>
    <w:link w:val="ab"/>
    <w:uiPriority w:val="99"/>
    <w:qFormat/>
    <w:locked/>
    <w:rsid w:val="005F008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c"/>
    <w:uiPriority w:val="99"/>
    <w:qFormat/>
    <w:locked/>
    <w:rsid w:val="005F008E"/>
    <w:rPr>
      <w:rFonts w:ascii="Times New Roman" w:eastAsia="宋体" w:hAnsi="Times New Roman" w:cs="Times New Roman"/>
      <w:sz w:val="18"/>
      <w:szCs w:val="18"/>
    </w:rPr>
  </w:style>
  <w:style w:type="paragraph" w:customStyle="1" w:styleId="af2">
    <w:name w:val="段"/>
    <w:link w:val="Char2"/>
    <w:uiPriority w:val="99"/>
    <w:qFormat/>
    <w:rsid w:val="005F008E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cs="宋体"/>
      <w:sz w:val="21"/>
      <w:szCs w:val="21"/>
    </w:rPr>
  </w:style>
  <w:style w:type="character" w:customStyle="1" w:styleId="Char2">
    <w:name w:val="段 Char"/>
    <w:link w:val="af2"/>
    <w:uiPriority w:val="99"/>
    <w:qFormat/>
    <w:locked/>
    <w:rsid w:val="005F008E"/>
    <w:rPr>
      <w:rFonts w:ascii="宋体" w:eastAsia="宋体" w:hAnsi="Times New Roman" w:cs="宋体"/>
      <w:sz w:val="21"/>
      <w:szCs w:val="21"/>
      <w:lang w:val="en-US" w:eastAsia="zh-CN"/>
    </w:rPr>
  </w:style>
  <w:style w:type="paragraph" w:customStyle="1" w:styleId="a0">
    <w:name w:val="一级条标题"/>
    <w:next w:val="af2"/>
    <w:uiPriority w:val="99"/>
    <w:qFormat/>
    <w:rsid w:val="005F008E"/>
    <w:pPr>
      <w:numPr>
        <w:ilvl w:val="1"/>
        <w:numId w:val="1"/>
      </w:numPr>
      <w:spacing w:beforeLines="50" w:afterLines="50"/>
      <w:outlineLvl w:val="2"/>
    </w:pPr>
    <w:rPr>
      <w:rFonts w:ascii="黑体" w:eastAsia="黑体" w:cs="黑体"/>
      <w:sz w:val="21"/>
      <w:szCs w:val="21"/>
    </w:rPr>
  </w:style>
  <w:style w:type="paragraph" w:customStyle="1" w:styleId="a">
    <w:name w:val="章标题"/>
    <w:next w:val="af2"/>
    <w:uiPriority w:val="99"/>
    <w:qFormat/>
    <w:rsid w:val="005F008E"/>
    <w:pPr>
      <w:numPr>
        <w:numId w:val="1"/>
      </w:numPr>
      <w:spacing w:beforeLines="100" w:afterLines="100"/>
      <w:jc w:val="both"/>
      <w:outlineLvl w:val="1"/>
    </w:pPr>
    <w:rPr>
      <w:rFonts w:ascii="黑体" w:eastAsia="黑体" w:cs="黑体"/>
      <w:sz w:val="21"/>
      <w:szCs w:val="21"/>
    </w:rPr>
  </w:style>
  <w:style w:type="paragraph" w:customStyle="1" w:styleId="a1">
    <w:name w:val="二级条标题"/>
    <w:basedOn w:val="a0"/>
    <w:next w:val="af2"/>
    <w:uiPriority w:val="99"/>
    <w:qFormat/>
    <w:rsid w:val="005F008E"/>
    <w:pPr>
      <w:numPr>
        <w:ilvl w:val="2"/>
      </w:numPr>
      <w:spacing w:before="50" w:after="50"/>
      <w:outlineLvl w:val="3"/>
    </w:pPr>
  </w:style>
  <w:style w:type="paragraph" w:customStyle="1" w:styleId="af3">
    <w:name w:val="目次、标准名称标题"/>
    <w:basedOn w:val="a6"/>
    <w:next w:val="af2"/>
    <w:uiPriority w:val="99"/>
    <w:qFormat/>
    <w:rsid w:val="005F008E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cs="黑体"/>
      <w:kern w:val="0"/>
      <w:sz w:val="32"/>
      <w:szCs w:val="32"/>
    </w:rPr>
  </w:style>
  <w:style w:type="paragraph" w:customStyle="1" w:styleId="a2">
    <w:name w:val="三级条标题"/>
    <w:basedOn w:val="a1"/>
    <w:next w:val="af2"/>
    <w:uiPriority w:val="99"/>
    <w:qFormat/>
    <w:rsid w:val="005F008E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2"/>
    <w:uiPriority w:val="99"/>
    <w:qFormat/>
    <w:rsid w:val="005F008E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2"/>
    <w:uiPriority w:val="99"/>
    <w:qFormat/>
    <w:rsid w:val="005F008E"/>
    <w:pPr>
      <w:numPr>
        <w:ilvl w:val="5"/>
      </w:numPr>
      <w:outlineLvl w:val="6"/>
    </w:pPr>
  </w:style>
  <w:style w:type="paragraph" w:customStyle="1" w:styleId="a5">
    <w:name w:val="正文表标题"/>
    <w:next w:val="af2"/>
    <w:uiPriority w:val="99"/>
    <w:qFormat/>
    <w:rsid w:val="005F008E"/>
    <w:pPr>
      <w:numPr>
        <w:numId w:val="2"/>
      </w:numPr>
      <w:tabs>
        <w:tab w:val="left" w:pos="360"/>
      </w:tabs>
      <w:spacing w:beforeLines="50" w:afterLines="50"/>
      <w:jc w:val="center"/>
    </w:pPr>
    <w:rPr>
      <w:rFonts w:ascii="黑体" w:eastAsia="黑体" w:cs="黑体"/>
      <w:sz w:val="21"/>
      <w:szCs w:val="21"/>
    </w:rPr>
  </w:style>
  <w:style w:type="paragraph" w:customStyle="1" w:styleId="af4">
    <w:name w:val="标准书眉_奇数页"/>
    <w:next w:val="a6"/>
    <w:qFormat/>
    <w:rsid w:val="005F008E"/>
    <w:pPr>
      <w:tabs>
        <w:tab w:val="center" w:pos="4154"/>
        <w:tab w:val="right" w:pos="8306"/>
      </w:tabs>
      <w:spacing w:after="220"/>
      <w:jc w:val="right"/>
    </w:pPr>
    <w:rPr>
      <w:rFonts w:ascii="黑体" w:eastAsia="黑体" w:cs="黑体"/>
      <w:sz w:val="21"/>
      <w:szCs w:val="21"/>
    </w:rPr>
  </w:style>
  <w:style w:type="paragraph" w:customStyle="1" w:styleId="WPSOffice1">
    <w:name w:val="WPSOffice手动目录 1"/>
    <w:uiPriority w:val="99"/>
    <w:qFormat/>
    <w:rsid w:val="005F008E"/>
    <w:rPr>
      <w:rFonts w:ascii="Calibri" w:hAnsi="Calibri" w:cs="Calibri"/>
    </w:rPr>
  </w:style>
  <w:style w:type="paragraph" w:customStyle="1" w:styleId="WPSOffice2">
    <w:name w:val="WPSOffice手动目录 2"/>
    <w:uiPriority w:val="99"/>
    <w:rsid w:val="005F008E"/>
    <w:pPr>
      <w:ind w:leftChars="200" w:left="200"/>
    </w:pPr>
    <w:rPr>
      <w:rFonts w:ascii="Calibri" w:hAnsi="Calibri" w:cs="Calibri"/>
    </w:rPr>
  </w:style>
  <w:style w:type="paragraph" w:customStyle="1" w:styleId="WPSOffice3">
    <w:name w:val="WPSOffice手动目录 3"/>
    <w:uiPriority w:val="99"/>
    <w:rsid w:val="005F008E"/>
    <w:pPr>
      <w:ind w:leftChars="400" w:left="400"/>
    </w:pPr>
    <w:rPr>
      <w:rFonts w:ascii="Calibri" w:hAnsi="Calibri" w:cs="Calibri"/>
    </w:rPr>
  </w:style>
  <w:style w:type="character" w:customStyle="1" w:styleId="Char">
    <w:name w:val="批注框文本 Char"/>
    <w:link w:val="aa"/>
    <w:uiPriority w:val="99"/>
    <w:semiHidden/>
    <w:locked/>
    <w:rsid w:val="005F008E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20">
    <w:name w:val="封面标准号2"/>
    <w:rsid w:val="005F008E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character" w:customStyle="1" w:styleId="af5">
    <w:name w:val="发布"/>
    <w:rsid w:val="005F008E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6">
    <w:name w:val="其他发布部门"/>
    <w:basedOn w:val="a6"/>
    <w:rsid w:val="005F008E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pPr>
      <w:widowControl w:val="0"/>
      <w:jc w:val="both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hyperlink" Target="https://baike.so.com/doc/5676674-5889346.html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yperlink" Target="https://baike.so.com/doc/5599862-5812464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  <customShpInfo spid="_x0000_s1033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EA5B3B-7304-4852-ACFD-8C6B7E30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263</Words>
  <Characters>1500</Characters>
  <Application>Microsoft Office Word</Application>
  <DocSecurity>0</DocSecurity>
  <Lines>12</Lines>
  <Paragraphs>3</Paragraphs>
  <ScaleCrop>false</ScaleCrop>
  <Company>j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119</cp:revision>
  <cp:lastPrinted>2019-10-21T08:09:00Z</cp:lastPrinted>
  <dcterms:created xsi:type="dcterms:W3CDTF">2019-07-11T06:10:00Z</dcterms:created>
  <dcterms:modified xsi:type="dcterms:W3CDTF">2020-08-11T01:46:00Z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