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960" w:firstLineChars="200"/>
        <w:jc w:val="left"/>
        <w:rPr>
          <w:rFonts w:ascii="黑体" w:hAnsi="宋体" w:eastAsia="黑体" w:cs="黑体"/>
          <w:color w:val="000000"/>
          <w:kern w:val="0"/>
          <w:sz w:val="48"/>
          <w:szCs w:val="48"/>
          <w:lang w:bidi="ar"/>
        </w:rPr>
      </w:pPr>
    </w:p>
    <w:p>
      <w:pPr>
        <w:pStyle w:val="12"/>
        <w:framePr w:w="6101" w:h="1389" w:hRule="exact" w:hSpace="181" w:vSpace="181" w:wrap="around" w:vAnchor="page" w:hAnchor="page" w:x="4673" w:y="942" w:anchorLock="1"/>
        <w:shd w:val="clear" w:color="FFFFFF" w:fill="FFFFFF"/>
      </w:pPr>
      <w:r>
        <w:rPr>
          <w:rFonts w:hint="eastAsia"/>
        </w:rPr>
        <w:t>DB23</w:t>
      </w:r>
    </w:p>
    <w:p>
      <w:pPr>
        <w:pStyle w:val="14"/>
        <w:framePr w:hSpace="181" w:vSpace="181" w:wrap="around" w:vAnchor="page" w:hAnchor="page" w:x="1419" w:y="2286" w:anchorLock="1"/>
      </w:pPr>
      <w:r>
        <w:rPr>
          <w:rFonts w:hint="eastAsia" w:ascii="宋体" w:eastAsia="宋体" w:cs="宋体"/>
          <w:b/>
          <w:bCs/>
          <w:sz w:val="52"/>
        </w:rPr>
        <w:t>黑龙江省地方标准</w:t>
      </w:r>
    </w:p>
    <w:p>
      <w:pPr>
        <w:pStyle w:val="15"/>
        <w:framePr w:w="9140" w:h="1242" w:hRule="exact" w:hSpace="284" w:wrap="around" w:vAnchor="page" w:hAnchor="page" w:x="1645" w:y="2910"/>
        <w:rPr>
          <w:rFonts w:ascii="黑体" w:hAnsi="黑体" w:eastAsia="黑体" w:cs="黑体"/>
          <w:szCs w:val="22"/>
        </w:rPr>
      </w:pPr>
      <w:r>
        <w:rPr>
          <w:rFonts w:hint="eastAsia" w:ascii="黑体" w:hAnsi="黑体" w:eastAsia="黑体" w:cs="黑体"/>
          <w:szCs w:val="22"/>
        </w:rPr>
        <w:t>DB23/T×××-××××</w:t>
      </w:r>
    </w:p>
    <w:p>
      <w:pPr>
        <w:pStyle w:val="16"/>
        <w:framePr w:w="9140" w:h="1242" w:hRule="exact" w:hSpace="284" w:wrap="around" w:vAnchor="page" w:hAnchor="page" w:x="1645" w:y="2910" w:anchorLock="1"/>
      </w:pPr>
      <w: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386715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05pt;margin-top:30.45pt;height:0pt;width:481.9pt;z-index:251659264;mso-width-relative:page;mso-height-relative:page;" filled="f" stroked="t" coordsize="21600,21600" o:gfxdata="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29Ef3XAAAACQEAAA8AAAAAAAAAAQAgAAAAIgAA&#10;AGRycy9kb3ducmV2LnhtbFBLAQIUABQAAAAIAIdO4kBOboFj0AEAAIoDAAAOAAAAAAAAAAEAIAAA&#10;ACYBAABkcnMvZTJvRG9jLnhtbFBLBQYAAAAABgAGAFkBAABoBQAAAAA=&#10;">
                <v:fill on="f" focussize="0,0"/>
                <v:stroke color="#000000" joinstyle="round"/>
                <v:imagedata o:title=""/>
                <o:lock v:ext="edit" aspectratio="f"/>
              </v:line>
            </w:pict>
          </mc:Fallback>
        </mc:AlternateContent>
      </w:r>
    </w:p>
    <w:p>
      <w:pPr>
        <w:pStyle w:val="16"/>
        <w:framePr w:w="9140" w:h="1242" w:hRule="exact" w:hSpace="284" w:wrap="around" w:vAnchor="page" w:hAnchor="page" w:x="1645" w:y="2910" w:anchorLock="1"/>
      </w:pPr>
    </w:p>
    <w:p>
      <w:pPr>
        <w:pStyle w:val="17"/>
        <w:framePr w:w="9639" w:h="6917" w:hRule="exact" w:wrap="around" w:vAnchor="page" w:hAnchor="page" w:xAlign="center" w:y="6408" w:anchorLock="1"/>
        <w:rPr>
          <w:rFonts w:hAnsi="黑体" w:cs="黑体"/>
          <w:color w:val="000000"/>
          <w:szCs w:val="52"/>
        </w:rPr>
      </w:pPr>
      <w:r>
        <w:rPr>
          <w:rFonts w:hint="eastAsia" w:hAnsi="黑体" w:cs="黑体"/>
          <w:color w:val="000000"/>
          <w:szCs w:val="52"/>
        </w:rPr>
        <w:t>固体无土白菜栽培技术规程</w:t>
      </w:r>
    </w:p>
    <w:p>
      <w:pPr>
        <w:pStyle w:val="17"/>
        <w:framePr w:w="9639" w:h="6917" w:hRule="exact" w:wrap="around" w:vAnchor="page" w:hAnchor="page" w:xAlign="center" w:y="6408" w:anchorLock="1"/>
        <w:rPr>
          <w:rFonts w:hAnsi="黑体" w:cs="黑体"/>
          <w:color w:val="000000"/>
          <w:szCs w:val="52"/>
        </w:rPr>
      </w:pPr>
      <w:r>
        <w:rPr>
          <w:rFonts w:hint="eastAsia" w:hAnsi="黑体" w:cs="黑体"/>
          <w:color w:val="000000"/>
          <w:szCs w:val="52"/>
        </w:rPr>
        <w:t>（征求意见搞）</w:t>
      </w:r>
    </w:p>
    <w:p>
      <w:pPr>
        <w:pStyle w:val="17"/>
        <w:framePr w:w="9639" w:h="6917" w:hRule="exact" w:wrap="around" w:vAnchor="page" w:hAnchor="page" w:xAlign="center" w:y="6408" w:anchorLock="1"/>
        <w:rPr>
          <w:rFonts w:hAnsi="黑体" w:cs="黑体"/>
          <w:color w:val="000000"/>
          <w:szCs w:val="52"/>
        </w:rPr>
      </w:pPr>
    </w:p>
    <w:p>
      <w:pPr>
        <w:pStyle w:val="17"/>
        <w:framePr w:w="9639" w:h="6917" w:hRule="exact" w:wrap="around" w:vAnchor="page" w:hAnchor="page" w:xAlign="center" w:y="6408" w:anchorLock="1"/>
        <w:numPr>
          <w:ilvl w:val="0"/>
          <w:numId w:val="1"/>
        </w:numPr>
        <w:jc w:val="both"/>
        <w:rPr>
          <w:rFonts w:hAnsi="黑体" w:cs="黑体"/>
          <w:sz w:val="32"/>
          <w:szCs w:val="32"/>
        </w:rPr>
      </w:pPr>
      <w:r>
        <w:rPr>
          <w:rFonts w:hint="eastAsia" w:hAnsi="黑体" w:cs="黑体"/>
          <w:sz w:val="32"/>
          <w:szCs w:val="32"/>
        </w:rPr>
        <w:t>本标准起草单位：鸡西市农业科学研究所</w:t>
      </w:r>
    </w:p>
    <w:p>
      <w:pPr>
        <w:pStyle w:val="17"/>
        <w:framePr w:w="9639" w:h="6917" w:hRule="exact" w:wrap="around" w:vAnchor="page" w:hAnchor="page" w:xAlign="center" w:y="6408" w:anchorLock="1"/>
        <w:numPr>
          <w:ilvl w:val="0"/>
          <w:numId w:val="1"/>
        </w:numPr>
        <w:jc w:val="both"/>
        <w:rPr>
          <w:rFonts w:hAnsi="黑体" w:cs="黑体"/>
          <w:sz w:val="32"/>
          <w:szCs w:val="32"/>
        </w:rPr>
      </w:pPr>
      <w:r>
        <w:rPr>
          <w:rFonts w:hint="eastAsia" w:hAnsi="黑体" w:cs="黑体"/>
          <w:sz w:val="32"/>
          <w:szCs w:val="32"/>
        </w:rPr>
        <w:t>联系人：姜坤</w:t>
      </w:r>
    </w:p>
    <w:p>
      <w:pPr>
        <w:pStyle w:val="17"/>
        <w:framePr w:w="9639" w:h="6917" w:hRule="exact" w:wrap="around" w:vAnchor="page" w:hAnchor="page" w:xAlign="center" w:y="6408" w:anchorLock="1"/>
        <w:numPr>
          <w:ilvl w:val="0"/>
          <w:numId w:val="1"/>
        </w:numPr>
        <w:jc w:val="both"/>
        <w:rPr>
          <w:rFonts w:hAnsi="黑体" w:cs="黑体"/>
          <w:sz w:val="32"/>
          <w:szCs w:val="32"/>
        </w:rPr>
      </w:pPr>
      <w:r>
        <w:rPr>
          <w:rFonts w:hint="eastAsia" w:hAnsi="黑体" w:cs="黑体"/>
          <w:sz w:val="32"/>
          <w:szCs w:val="32"/>
        </w:rPr>
        <w:t>联系电话：15904654088</w:t>
      </w:r>
    </w:p>
    <w:p>
      <w:pPr>
        <w:pStyle w:val="17"/>
        <w:framePr w:w="9639" w:h="6917" w:hRule="exact" w:wrap="around" w:vAnchor="page" w:hAnchor="page" w:xAlign="center" w:y="6408" w:anchorLock="1"/>
        <w:numPr>
          <w:ilvl w:val="0"/>
          <w:numId w:val="1"/>
        </w:numPr>
        <w:jc w:val="both"/>
        <w:rPr>
          <w:rFonts w:hAnsi="黑体" w:cs="黑体"/>
          <w:sz w:val="32"/>
          <w:szCs w:val="32"/>
        </w:rPr>
      </w:pPr>
      <w:r>
        <w:rPr>
          <w:rFonts w:hint="eastAsia" w:hAnsi="黑体" w:cs="黑体"/>
          <w:sz w:val="32"/>
          <w:szCs w:val="32"/>
        </w:rPr>
        <w:t>电子邮箱：jiangkun515@126.com</w:t>
      </w:r>
    </w:p>
    <w:p>
      <w:pPr>
        <w:pStyle w:val="18"/>
        <w:framePr w:w="3997" w:h="471" w:hRule="exact" w:vSpace="181" w:wrap="around" w:vAnchor="page" w:hAnchor="page" w:x="1419" w:y="14097" w:anchorLock="1"/>
      </w:pPr>
      <w:r>
        <w:rPr>
          <w:rFonts w:hint="eastAsia" w:ascii="黑体" w:hAnsi="黑体" w:cs="黑体"/>
          <w:szCs w:val="22"/>
        </w:rPr>
        <w:t>××××</w:t>
      </w:r>
      <w:r>
        <w:rPr>
          <w:rFonts w:hint="eastAsia" w:ascii="黑体" w:hAnsi="黑体" w:cs="黑体"/>
        </w:rPr>
        <w:t xml:space="preserve"> –××–××发布</w:t>
      </w:r>
      <w:r>
        <mc:AlternateContent>
          <mc:Choice Requires="wps">
            <w:drawing>
              <wp:anchor distT="0" distB="0" distL="114300" distR="114300" simplePos="0" relativeHeight="251658240" behindDoc="0" locked="1" layoutInCell="1" allowOverlap="1">
                <wp:simplePos x="0" y="0"/>
                <wp:positionH relativeFrom="column">
                  <wp:posOffset>-635</wp:posOffset>
                </wp:positionH>
                <wp:positionV relativeFrom="page">
                  <wp:posOffset>9251950</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728.5pt;height:0pt;width:481.9pt;mso-position-vertical-relative:page;z-index:25165824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WHazzWAAAACwEAAA8AAAAAAAAAAQAgAAAAIgAA&#10;AGRycy9kb3ducmV2LnhtbFBLAQIUABQAAAAIAIdO4kDtKH0d0QEAAIoDAAAOAAAAAAAAAAEAIAAA&#10;ACUBAABkcnMvZTJvRG9jLnhtbFBLBQYAAAAABgAGAFkBAABoBQAAAAA=&#10;">
                <v:fill on="f" focussize="0,0"/>
                <v:stroke color="#000000" joinstyle="round"/>
                <v:imagedata o:title=""/>
                <o:lock v:ext="edit" aspectratio="f"/>
                <w10:anchorlock/>
              </v:line>
            </w:pict>
          </mc:Fallback>
        </mc:AlternateContent>
      </w:r>
    </w:p>
    <w:p>
      <w:pPr>
        <w:pStyle w:val="20"/>
        <w:framePr w:w="3997" w:h="471" w:hRule="exact" w:vSpace="181" w:wrap="around" w:vAnchor="page" w:hAnchor="page" w:x="7089" w:y="14097" w:anchorLock="1"/>
        <w:rPr>
          <w:rFonts w:ascii="黑体" w:hAnsi="黑体" w:cs="黑体"/>
        </w:rPr>
      </w:pPr>
      <w:r>
        <w:rPr>
          <w:rFonts w:hint="eastAsia" w:ascii="黑体" w:hAnsi="黑体" w:cs="黑体"/>
          <w:szCs w:val="22"/>
        </w:rPr>
        <w:t>××××</w:t>
      </w:r>
      <w:r>
        <w:rPr>
          <w:rFonts w:hint="eastAsia" w:ascii="黑体" w:hAnsi="黑体" w:cs="黑体"/>
        </w:rPr>
        <w:t xml:space="preserve"> -××–××实施</w:t>
      </w:r>
    </w:p>
    <w:p>
      <w:pPr>
        <w:pStyle w:val="22"/>
        <w:framePr w:w="7938" w:h="1134" w:hRule="exact" w:hSpace="125" w:vSpace="181" w:wrap="around" w:vAnchor="page" w:hAnchor="page" w:x="2150" w:y="15310" w:anchorLock="1"/>
        <w:rPr>
          <w:sz w:val="36"/>
        </w:rPr>
      </w:pPr>
      <w:bookmarkStart w:id="0" w:name="fm"/>
      <w:r>
        <w:rPr>
          <w:rFonts w:hint="eastAsia" w:hAnsi="黑体" w:cs="黑体"/>
          <w:szCs w:val="28"/>
        </w:rPr>
        <mc:AlternateContent>
          <mc:Choice Requires="wps">
            <w:drawing>
              <wp:anchor distT="0" distB="0" distL="114300" distR="114300" simplePos="0" relativeHeight="251663360"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5" name="矩形 5"/>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a:effectLst/>
                      </wps:spPr>
                      <wps:txbx>
                        <w:txbxContent>
                          <w:p>
                            <w:pPr>
                              <w:jc w:val="center"/>
                            </w:pPr>
                          </w:p>
                        </w:txbxContent>
                      </wps:txbx>
                      <wps:bodyPr upright="1"/>
                    </wps:wsp>
                  </a:graphicData>
                </a:graphic>
              </wp:anchor>
            </w:drawing>
          </mc:Choice>
          <mc:Fallback>
            <w:pict>
              <v:rect id="_x0000_s1026" o:spid="_x0000_s1026" o:spt="1" style="position:absolute;left:0pt;margin-left:142.55pt;margin-top:-310.45pt;height:24pt;width:100pt;z-index:-251653120;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Xu1tkAAAANAQAADwAAAAAAAAAB&#10;ACAAAAAiAAAAZHJzL2Rvd25yZXYueG1sUEsBAhQAFAAAAAgAh07iQLyJsuedAQAAKgMAAA4AAAAA&#10;AAAAAQAgAAAAKAEAAGRycy9lMm9Eb2MueG1sUEsFBgAAAAAGAAYAWQEAADcFAAAAAA==&#10;">
                <v:fill on="t" focussize="0,0"/>
                <v:stroke on="f"/>
                <v:imagedata o:title=""/>
                <o:lock v:ext="edit" aspectratio="f"/>
                <v:textbox>
                  <w:txbxContent>
                    <w:p>
                      <w:pPr>
                        <w:jc w:val="center"/>
                      </w:pPr>
                    </w:p>
                  </w:txbxContent>
                </v:textbox>
              </v:rect>
            </w:pict>
          </mc:Fallback>
        </mc:AlternateContent>
      </w:r>
      <w:r>
        <w:rPr>
          <w:rFonts w:hint="eastAsia" w:hAnsi="黑体" w:cs="黑体"/>
          <w:szCs w:val="28"/>
        </w:rPr>
        <mc:AlternateContent>
          <mc:Choice Requires="wps">
            <w:drawing>
              <wp:anchor distT="0" distB="0" distL="114300" distR="114300" simplePos="0" relativeHeight="251662336"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6" name="矩形 6"/>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txbx>
                        <w:txbxContent>
                          <w:p>
                            <w:pPr>
                              <w:jc w:val="center"/>
                            </w:pPr>
                          </w:p>
                        </w:txbxContent>
                      </wps:txbx>
                      <wps:bodyPr upright="1"/>
                    </wps:wsp>
                  </a:graphicData>
                </a:graphic>
              </wp:anchor>
            </w:drawing>
          </mc:Choice>
          <mc:Fallback>
            <w:pict>
              <v:rect id="_x0000_s1026" o:spid="_x0000_s1026" o:spt="1" style="position:absolute;left:0pt;margin-left:347.55pt;margin-top:-585.45pt;height:18pt;width:90pt;z-index:-251654144;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38mKEdoAAAAPAQAADwAAAAAAAAAB&#10;ACAAAAAiAAAAZHJzL2Rvd25yZXYueG1sUEsBAhQAFAAAAAgAh07iQCBLzE2cAQAAKgMAAA4AAAAA&#10;AAAAAQAgAAAAKQEAAGRycy9lMm9Eb2MueG1sUEsFBgAAAAAGAAYAWQEAADcFAAAAAA==&#10;">
                <v:fill on="t" focussize="0,0"/>
                <v:stroke on="f"/>
                <v:imagedata o:title=""/>
                <o:lock v:ext="edit" aspectratio="f"/>
                <v:textbox>
                  <w:txbxContent>
                    <w:p>
                      <w:pPr>
                        <w:jc w:val="center"/>
                      </w:pPr>
                    </w:p>
                  </w:txbxContent>
                </v:textbox>
              </v:rect>
            </w:pict>
          </mc:Fallback>
        </mc:AlternateContent>
      </w:r>
      <w:r>
        <w:rPr>
          <w:rFonts w:hint="eastAsia" w:hAnsi="黑体" w:cs="黑体"/>
          <w:szCs w:val="28"/>
        </w:rPr>
        <w:t>黑龙江省市场监督管理局   发布</w:t>
      </w:r>
    </w:p>
    <w:p>
      <w:pPr>
        <w:pStyle w:val="22"/>
        <w:framePr w:w="7938" w:h="1134" w:hRule="exact" w:hSpace="125" w:vSpace="181" w:wrap="around" w:vAnchor="page" w:hAnchor="page" w:x="2150" w:y="15310" w:anchorLock="1"/>
        <w:sectPr>
          <w:headerReference r:id="rId5" w:type="first"/>
          <w:footerReference r:id="rId8" w:type="first"/>
          <w:headerReference r:id="rId3" w:type="default"/>
          <w:footerReference r:id="rId6" w:type="default"/>
          <w:headerReference r:id="rId4" w:type="even"/>
          <w:footerReference r:id="rId7" w:type="even"/>
          <w:pgSz w:w="11906" w:h="16838"/>
          <w:pgMar w:top="567" w:right="1134" w:bottom="1134" w:left="1417" w:header="0" w:footer="0" w:gutter="0"/>
          <w:pgNumType w:fmt="upperRoman" w:start="1"/>
          <w:cols w:space="720" w:num="1"/>
          <w:docGrid w:type="lines" w:linePitch="312" w:charSpace="0"/>
        </w:sectPr>
      </w:pPr>
      <w:r>
        <w:rPr>
          <w:rFonts w:hint="eastAsia" w:hAnsi="黑体" w:cs="黑体"/>
          <w:w w:val="100"/>
        </w:rPr>
        <mc:AlternateContent>
          <mc:Choice Requires="wps">
            <w:drawing>
              <wp:anchor distT="0" distB="0" distL="114300" distR="114300" simplePos="0" relativeHeight="251661312"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3" name="矩形 3"/>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142.55pt;margin-top:-310.45pt;height:24pt;width:100pt;z-index:-251655168;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m17tbZAAAADQEAAA8AAAAAAAAAAQAgAAAA&#10;IgAAAGRycy9kb3ducmV2LnhtbFBLAQIUABQAAAAIAIdO4kBffELlmAEAABwDAAAOAAAAAAAAAAEA&#10;IAAAACgBAABkcnMvZTJvRG9jLnhtbFBLBQYAAAAABgAGAFkBAAAyBQAAAAA=&#10;">
                <v:fill on="t" focussize="0,0"/>
                <v:stroke on="f"/>
                <v:imagedata o:title=""/>
                <o:lock v:ext="edit" aspectratio="f"/>
                <v:textbox>
                  <w:txbxContent>
                    <w:p>
                      <w:pPr>
                        <w:jc w:val="center"/>
                      </w:pPr>
                    </w:p>
                  </w:txbxContent>
                </v:textbox>
              </v:rect>
            </w:pict>
          </mc:Fallback>
        </mc:AlternateContent>
      </w:r>
      <w:r>
        <w:rPr>
          <w:rFonts w:hint="eastAsia" w:hAnsi="黑体" w:cs="黑体"/>
          <w:w w:val="100"/>
        </w:rPr>
        <mc:AlternateContent>
          <mc:Choice Requires="wps">
            <w:drawing>
              <wp:anchor distT="0" distB="0" distL="114300" distR="114300" simplePos="0" relativeHeight="251660288"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2" name="矩形 2"/>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347.55pt;margin-top:-585.45pt;height:18pt;width:90pt;z-index:-251656192;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fyYoR2gAAAA8BAAAPAAAAAAAAAAEAIAAA&#10;ACIAAABkcnMvZG93bnJldi54bWxQSwECFAAUAAAACACHTuJAQUQcf5gBAAAcAwAADgAAAAAAAAAB&#10;ACAAAAApAQAAZHJzL2Uyb0RvYy54bWxQSwUGAAAAAAYABgBZAQAAMwUAAAAA&#10;">
                <v:fill on="t" focussize="0,0"/>
                <v:stroke on="f"/>
                <v:imagedata o:title=""/>
                <o:lock v:ext="edit" aspectratio="f"/>
                <v:textbox>
                  <w:txbxContent>
                    <w:p>
                      <w:pPr>
                        <w:jc w:val="center"/>
                      </w:pPr>
                    </w:p>
                  </w:txbxContent>
                </v:textbox>
              </v:rect>
            </w:pict>
          </mc:Fallback>
        </mc:AlternateContent>
      </w:r>
      <w:bookmarkEnd w:id="0"/>
    </w:p>
    <w:p>
      <w:pPr>
        <w:pStyle w:val="27"/>
        <w:rPr>
          <w:rFonts w:hAnsi="黑体" w:cs="黑体"/>
        </w:rPr>
      </w:pPr>
      <w:bookmarkStart w:id="1" w:name="_Toc347133567"/>
      <w:bookmarkStart w:id="2" w:name="_Toc347133614"/>
      <w:r>
        <w:rPr>
          <w:rFonts w:hint="eastAsia" w:hAnsi="黑体" w:cs="黑体"/>
        </w:rPr>
        <w:t>前</w:t>
      </w:r>
      <w:bookmarkStart w:id="3" w:name="BKQY"/>
      <w:r>
        <w:rPr>
          <w:rFonts w:hint="eastAsia" w:hAnsi="黑体" w:cs="黑体"/>
        </w:rPr>
        <w:t>  言</w:t>
      </w:r>
      <w:bookmarkEnd w:id="1"/>
      <w:bookmarkEnd w:id="2"/>
      <w:bookmarkEnd w:id="3"/>
    </w:p>
    <w:p>
      <w:pPr>
        <w:widowControl/>
        <w:topLinePunct/>
        <w:ind w:firstLine="420" w:firstLineChars="200"/>
        <w:jc w:val="left"/>
        <w:rPr>
          <w:rFonts w:ascii="宋体" w:hAnsi="宋体"/>
          <w:szCs w:val="21"/>
        </w:rPr>
      </w:pPr>
      <w:r>
        <w:rPr>
          <w:rFonts w:hint="eastAsia" w:ascii="宋体" w:hAnsi="宋体"/>
          <w:szCs w:val="21"/>
        </w:rPr>
        <w:t>本标准依据GB/T 1.1-2009的编写规则起草。</w:t>
      </w:r>
    </w:p>
    <w:p>
      <w:pPr>
        <w:widowControl/>
        <w:topLinePunct/>
        <w:ind w:firstLine="420" w:firstLineChars="200"/>
        <w:jc w:val="left"/>
        <w:rPr>
          <w:rFonts w:ascii="宋体" w:hAnsi="宋体"/>
          <w:szCs w:val="21"/>
        </w:rPr>
      </w:pPr>
      <w:r>
        <w:rPr>
          <w:rFonts w:hint="eastAsia" w:ascii="宋体" w:hAnsi="宋体"/>
          <w:szCs w:val="21"/>
        </w:rPr>
        <w:t>本标准由黑龙江省市场监督管理局提出。</w:t>
      </w:r>
    </w:p>
    <w:p>
      <w:pPr>
        <w:widowControl/>
        <w:topLinePunct/>
        <w:ind w:firstLine="420" w:firstLineChars="200"/>
        <w:jc w:val="left"/>
        <w:rPr>
          <w:rFonts w:ascii="宋体" w:hAnsi="宋体"/>
          <w:szCs w:val="21"/>
        </w:rPr>
      </w:pPr>
      <w:r>
        <w:rPr>
          <w:rFonts w:hint="eastAsia" w:ascii="宋体" w:hAnsi="宋体"/>
          <w:szCs w:val="21"/>
        </w:rPr>
        <w:t>本标准由黑龙江省市场监督管理局归口。</w:t>
      </w:r>
    </w:p>
    <w:p>
      <w:pPr>
        <w:widowControl/>
        <w:topLinePunct/>
        <w:ind w:firstLine="420" w:firstLineChars="200"/>
        <w:jc w:val="left"/>
        <w:rPr>
          <w:rFonts w:ascii="宋体" w:hAnsi="宋体"/>
          <w:szCs w:val="21"/>
        </w:rPr>
      </w:pPr>
      <w:r>
        <w:rPr>
          <w:rFonts w:hint="eastAsia" w:ascii="宋体" w:hAnsi="宋体"/>
          <w:szCs w:val="21"/>
        </w:rPr>
        <w:t>本标准起草单位：鸡西市农业科学研究所。</w:t>
      </w:r>
    </w:p>
    <w:p>
      <w:pPr>
        <w:widowControl/>
        <w:topLinePunct/>
        <w:ind w:firstLine="420" w:firstLineChars="200"/>
        <w:jc w:val="left"/>
        <w:rPr>
          <w:rFonts w:ascii="宋体" w:hAnsi="宋体"/>
          <w:szCs w:val="21"/>
        </w:rPr>
      </w:pPr>
      <w:r>
        <w:rPr>
          <w:rFonts w:hint="eastAsia" w:ascii="宋体" w:hAnsi="宋体"/>
          <w:szCs w:val="21"/>
        </w:rPr>
        <w:t xml:space="preserve">本标准主要起草人：姜坤、顾玉奎、朴福万、张焕柱、赵勇、田凤山、胡占岽、杨金凤、董树春、宋春莲、尤庆喜、李爱杰、赵玉龙、刘家群、王宝石、刘佳、修翠虹、林鑫、范世海。   </w:t>
      </w:r>
    </w:p>
    <w:p>
      <w:pPr>
        <w:jc w:val="left"/>
        <w:rPr>
          <w:szCs w:val="21"/>
        </w:rPr>
        <w:sectPr>
          <w:headerReference r:id="rId9" w:type="default"/>
          <w:footerReference r:id="rId11" w:type="default"/>
          <w:headerReference r:id="rId10" w:type="even"/>
          <w:footerReference r:id="rId12" w:type="even"/>
          <w:pgSz w:w="11906" w:h="16838"/>
          <w:pgMar w:top="567" w:right="1134" w:bottom="1134" w:left="1417" w:header="1418" w:footer="1134" w:gutter="0"/>
          <w:pgNumType w:fmt="upperRoman" w:start="1"/>
          <w:cols w:space="720" w:num="1"/>
          <w:formProt w:val="0"/>
          <w:docGrid w:type="lines" w:linePitch="312" w:charSpace="0"/>
        </w:sectPr>
      </w:pPr>
    </w:p>
    <w:p>
      <w:pPr>
        <w:widowControl/>
        <w:jc w:val="center"/>
        <w:rPr>
          <w:rFonts w:ascii="黑体" w:hAnsi="宋体" w:eastAsia="黑体" w:cs="黑体"/>
          <w:color w:val="000000"/>
          <w:kern w:val="0"/>
          <w:sz w:val="32"/>
          <w:szCs w:val="32"/>
          <w:lang w:bidi="ar"/>
        </w:rPr>
      </w:pPr>
      <w:r>
        <w:rPr>
          <w:rFonts w:ascii="黑体" w:hAnsi="宋体" w:eastAsia="黑体" w:cs="黑体"/>
          <w:color w:val="000000"/>
          <w:kern w:val="0"/>
          <w:sz w:val="32"/>
          <w:szCs w:val="32"/>
          <w:lang w:bidi="ar"/>
        </w:rPr>
        <w:t>固体无土白菜栽培技术规程</w:t>
      </w:r>
    </w:p>
    <w:p>
      <w:pPr>
        <w:rPr>
          <w:rFonts w:ascii="黑体" w:hAnsi="黑体" w:eastAsia="黑体" w:cs="黑体"/>
          <w:szCs w:val="21"/>
        </w:rPr>
      </w:pPr>
    </w:p>
    <w:p>
      <w:pPr>
        <w:rPr>
          <w:rFonts w:ascii="黑体" w:hAnsi="黑体" w:eastAsia="黑体" w:cs="黑体"/>
          <w:szCs w:val="21"/>
        </w:rPr>
      </w:pPr>
      <w:r>
        <w:rPr>
          <w:rFonts w:hint="eastAsia" w:ascii="黑体" w:hAnsi="黑体" w:eastAsia="黑体" w:cs="黑体"/>
          <w:szCs w:val="21"/>
        </w:rPr>
        <w:t>1  范围</w:t>
      </w:r>
    </w:p>
    <w:p>
      <w:pPr>
        <w:rPr>
          <w:rFonts w:ascii="黑体" w:hAnsi="黑体" w:eastAsia="黑体" w:cs="黑体"/>
          <w:szCs w:val="21"/>
        </w:rPr>
      </w:pPr>
    </w:p>
    <w:p>
      <w:pPr>
        <w:pStyle w:val="7"/>
        <w:widowControl/>
        <w:spacing w:before="0" w:beforeAutospacing="0" w:after="0" w:afterAutospacing="0"/>
        <w:ind w:firstLine="420" w:firstLineChars="200"/>
        <w:rPr>
          <w:rFonts w:ascii="宋体" w:hAnsi="宋体" w:cs="宋体"/>
          <w:sz w:val="21"/>
          <w:szCs w:val="21"/>
        </w:rPr>
      </w:pPr>
      <w:r>
        <w:rPr>
          <w:rFonts w:hint="eastAsia" w:ascii="宋体" w:hAnsi="宋体" w:cs="宋体"/>
          <w:sz w:val="21"/>
          <w:szCs w:val="21"/>
        </w:rPr>
        <w:t>本标准规定了固体无土白菜栽培技术规程、栽培基质配方、配制方法、种子及其处理、施肥、装盘及播种、田间管理、病虫害防治、采收。</w:t>
      </w:r>
    </w:p>
    <w:p>
      <w:pPr>
        <w:pStyle w:val="7"/>
        <w:widowControl/>
        <w:spacing w:before="0" w:beforeAutospacing="0" w:after="0" w:afterAutospacing="0"/>
        <w:ind w:firstLine="420" w:firstLineChars="200"/>
        <w:rPr>
          <w:rFonts w:ascii="黑体" w:hAnsi="黑体" w:eastAsia="黑体" w:cs="黑体"/>
          <w:sz w:val="21"/>
          <w:szCs w:val="21"/>
        </w:rPr>
      </w:pPr>
      <w:r>
        <w:rPr>
          <w:rFonts w:hint="eastAsia" w:ascii="宋体" w:hAnsi="宋体" w:cs="宋体"/>
          <w:sz w:val="21"/>
          <w:szCs w:val="21"/>
        </w:rPr>
        <w:t>本标准适用于黑龙江省日光温室、塑料大棚等保护地固体无土白菜栽培技术规程。</w:t>
      </w:r>
    </w:p>
    <w:p>
      <w:pPr>
        <w:pStyle w:val="7"/>
        <w:widowControl/>
        <w:spacing w:before="0" w:beforeAutospacing="0" w:after="0" w:afterAutospacing="0"/>
        <w:rPr>
          <w:rFonts w:ascii="黑体" w:hAnsi="黑体" w:eastAsia="黑体" w:cs="黑体"/>
          <w:sz w:val="21"/>
          <w:szCs w:val="21"/>
        </w:rPr>
      </w:pPr>
    </w:p>
    <w:p>
      <w:pPr>
        <w:pStyle w:val="7"/>
        <w:widowControl/>
        <w:spacing w:before="0" w:beforeAutospacing="0" w:after="0" w:afterAutospacing="0"/>
        <w:rPr>
          <w:rFonts w:ascii="黑体" w:hAnsi="黑体" w:eastAsia="黑体" w:cs="黑体"/>
          <w:sz w:val="21"/>
          <w:szCs w:val="21"/>
        </w:rPr>
      </w:pPr>
      <w:r>
        <w:rPr>
          <w:rFonts w:hint="eastAsia" w:ascii="黑体" w:hAnsi="黑体" w:eastAsia="黑体" w:cs="黑体"/>
          <w:sz w:val="21"/>
          <w:szCs w:val="21"/>
        </w:rPr>
        <w:t>2  规范性引用文件</w:t>
      </w:r>
    </w:p>
    <w:p>
      <w:pPr>
        <w:pStyle w:val="7"/>
        <w:widowControl/>
        <w:spacing w:before="0" w:beforeAutospacing="0" w:after="0" w:afterAutospacing="0"/>
        <w:rPr>
          <w:rFonts w:ascii="黑体" w:hAnsi="黑体" w:eastAsia="黑体" w:cs="黑体"/>
          <w:sz w:val="21"/>
          <w:szCs w:val="21"/>
        </w:rPr>
      </w:pPr>
    </w:p>
    <w:p>
      <w:pPr>
        <w:ind w:firstLine="420" w:firstLineChars="200"/>
        <w:rPr>
          <w:rFonts w:ascii="宋体" w:hAnsi="宋体" w:cs="宋体"/>
          <w:szCs w:val="21"/>
        </w:rPr>
      </w:pPr>
      <w:r>
        <w:rPr>
          <w:rFonts w:hint="eastAsia" w:ascii="宋体" w:hAnsi="宋体" w:cs="宋体"/>
          <w:szCs w:val="21"/>
        </w:rPr>
        <w:t>下列文件中的条款通过本标准的引用而成的本标准的条款，其最新版本适用于本标准。</w:t>
      </w:r>
    </w:p>
    <w:p>
      <w:pPr>
        <w:ind w:firstLine="420" w:firstLineChars="200"/>
        <w:rPr>
          <w:rFonts w:ascii="宋体" w:hAnsi="宋体" w:cs="宋体"/>
          <w:szCs w:val="21"/>
        </w:rPr>
      </w:pPr>
      <w:r>
        <w:rPr>
          <w:rFonts w:hint="eastAsia" w:ascii="宋体" w:hAnsi="宋体" w:cs="宋体"/>
          <w:szCs w:val="21"/>
        </w:rPr>
        <w:t>GB 3095  环境空气质量标准</w:t>
      </w:r>
    </w:p>
    <w:p>
      <w:pPr>
        <w:ind w:firstLine="420" w:firstLineChars="200"/>
        <w:rPr>
          <w:rFonts w:ascii="宋体" w:hAnsi="宋体" w:cs="宋体"/>
          <w:szCs w:val="21"/>
        </w:rPr>
      </w:pPr>
      <w:r>
        <w:rPr>
          <w:rFonts w:hint="eastAsia" w:ascii="宋体" w:hAnsi="宋体" w:cs="宋体"/>
          <w:szCs w:val="21"/>
        </w:rPr>
        <w:t>GB 5084  农田灌溉水质量标准</w:t>
      </w:r>
    </w:p>
    <w:p>
      <w:pPr>
        <w:ind w:firstLine="420" w:firstLineChars="200"/>
        <w:rPr>
          <w:rFonts w:ascii="宋体" w:hAnsi="宋体" w:cs="宋体"/>
          <w:szCs w:val="21"/>
        </w:rPr>
      </w:pPr>
      <w:r>
        <w:rPr>
          <w:rFonts w:hint="eastAsia" w:ascii="宋体" w:hAnsi="宋体" w:cs="宋体"/>
          <w:szCs w:val="21"/>
        </w:rPr>
        <w:t>GB 8079  蔬菜种子</w:t>
      </w:r>
    </w:p>
    <w:p>
      <w:pPr>
        <w:tabs>
          <w:tab w:val="right" w:pos="7746"/>
        </w:tabs>
        <w:ind w:firstLine="420" w:firstLineChars="200"/>
        <w:rPr>
          <w:rFonts w:ascii="宋体" w:hAnsi="宋体" w:cs="宋体"/>
          <w:color w:val="FFFFFF" w:themeColor="background1"/>
          <w:szCs w:val="21"/>
          <w14:textFill>
            <w14:solidFill>
              <w14:schemeClr w14:val="bg1"/>
            </w14:solidFill>
          </w14:textFill>
        </w:rPr>
      </w:pPr>
      <w:r>
        <w:rPr>
          <w:rFonts w:hint="eastAsia" w:ascii="宋体" w:hAnsi="宋体" w:cs="宋体"/>
          <w:szCs w:val="21"/>
        </w:rPr>
        <w:t>NY/T1276-2007  农药安全使用标准</w:t>
      </w:r>
      <w:r>
        <w:rPr>
          <w:rFonts w:hint="eastAsia" w:ascii="宋体" w:hAnsi="宋体" w:cs="宋体"/>
          <w:color w:val="ED7D31" w:themeColor="accent2"/>
          <w:szCs w:val="21"/>
          <w14:textFill>
            <w14:solidFill>
              <w14:schemeClr w14:val="accent2"/>
            </w14:solidFill>
          </w14:textFill>
        </w:rPr>
        <w:t xml:space="preserve"> </w:t>
      </w:r>
      <w:r>
        <w:rPr>
          <w:rFonts w:hint="eastAsia" w:ascii="宋体" w:hAnsi="宋体" w:cs="宋体"/>
          <w:color w:val="ED7D31" w:themeColor="accent2"/>
          <w:szCs w:val="21"/>
          <w14:textFill>
            <w14:solidFill>
              <w14:schemeClr w14:val="accent2"/>
            </w14:solidFill>
          </w14:textFill>
        </w:rPr>
        <w:tab/>
      </w:r>
    </w:p>
    <w:p>
      <w:pPr>
        <w:ind w:firstLine="420" w:firstLineChars="200"/>
        <w:rPr>
          <w:rFonts w:ascii="宋体" w:hAnsi="宋体" w:cs="宋体"/>
          <w:szCs w:val="21"/>
        </w:rPr>
      </w:pPr>
      <w:r>
        <w:rPr>
          <w:rFonts w:hint="eastAsia" w:ascii="宋体" w:hAnsi="宋体" w:cs="宋体"/>
          <w:szCs w:val="21"/>
        </w:rPr>
        <w:t>GB/T 8321.10-2018  （所有部分）农药合理使用准则</w:t>
      </w:r>
    </w:p>
    <w:p>
      <w:pPr>
        <w:ind w:firstLine="420" w:firstLineChars="200"/>
        <w:rPr>
          <w:rFonts w:ascii="宋体" w:hAnsi="宋体" w:cs="宋体"/>
          <w:szCs w:val="21"/>
        </w:rPr>
      </w:pPr>
      <w:r>
        <w:rPr>
          <w:rFonts w:hint="eastAsia" w:ascii="宋体" w:hAnsi="宋体" w:cs="宋体"/>
          <w:szCs w:val="21"/>
        </w:rPr>
        <w:t xml:space="preserve">NY/T 5010-2016  无公害农产品种植业产地环境条件  </w:t>
      </w:r>
    </w:p>
    <w:p>
      <w:pPr>
        <w:ind w:firstLine="420" w:firstLineChars="200"/>
        <w:rPr>
          <w:rFonts w:ascii="宋体" w:hAnsi="宋体" w:cs="宋体"/>
          <w:szCs w:val="21"/>
        </w:rPr>
      </w:pPr>
      <w:r>
        <w:rPr>
          <w:rFonts w:hint="eastAsia" w:ascii="宋体" w:hAnsi="宋体" w:cs="宋体"/>
          <w:szCs w:val="21"/>
        </w:rPr>
        <w:t>NY 5005-2008  无公害食品  叶菜类蔬菜</w:t>
      </w:r>
    </w:p>
    <w:p>
      <w:pPr>
        <w:ind w:firstLine="420" w:firstLineChars="200"/>
        <w:rPr>
          <w:rFonts w:ascii="宋体" w:hAnsi="宋体" w:cs="宋体"/>
          <w:szCs w:val="21"/>
        </w:rPr>
      </w:pPr>
      <w:r>
        <w:rPr>
          <w:rFonts w:hint="eastAsia" w:ascii="宋体" w:hAnsi="宋体" w:cs="宋体"/>
          <w:szCs w:val="21"/>
        </w:rPr>
        <w:t>NY/T496-2010  肥料合理使用准则通则</w:t>
      </w:r>
    </w:p>
    <w:p>
      <w:pPr>
        <w:ind w:firstLine="420" w:firstLineChars="200"/>
        <w:rPr>
          <w:rFonts w:ascii="宋体" w:hAnsi="宋体" w:cs="宋体"/>
          <w:szCs w:val="21"/>
        </w:rPr>
      </w:pPr>
      <w:r>
        <w:rPr>
          <w:rFonts w:hint="eastAsia" w:ascii="宋体" w:hAnsi="宋体" w:cs="宋体"/>
          <w:szCs w:val="21"/>
        </w:rPr>
        <w:t>NY/T 2409-2013  有机茄果类蔬菜生产质量控制技术规范（2014-1-1实施）</w:t>
      </w:r>
    </w:p>
    <w:p>
      <w:pPr>
        <w:ind w:firstLine="420" w:firstLineChars="200"/>
        <w:rPr>
          <w:rFonts w:ascii="宋体" w:hAnsi="宋体" w:cs="宋体"/>
          <w:szCs w:val="21"/>
        </w:rPr>
      </w:pPr>
      <w:r>
        <w:rPr>
          <w:rFonts w:hint="eastAsia" w:ascii="宋体" w:hAnsi="宋体" w:cs="宋体"/>
          <w:szCs w:val="21"/>
        </w:rPr>
        <w:t>NY/T 5363-2010  无公害食品  蔬菜生产管理规范</w:t>
      </w:r>
    </w:p>
    <w:p>
      <w:pPr>
        <w:rPr>
          <w:rFonts w:ascii="宋体" w:hAnsi="宋体" w:cs="宋体"/>
          <w:szCs w:val="21"/>
        </w:rPr>
      </w:pPr>
    </w:p>
    <w:p>
      <w:pPr>
        <w:rPr>
          <w:rFonts w:ascii="黑体" w:hAnsi="黑体" w:eastAsia="黑体" w:cs="黑体"/>
          <w:szCs w:val="21"/>
        </w:rPr>
      </w:pPr>
      <w:r>
        <w:rPr>
          <w:rFonts w:hint="eastAsia" w:ascii="黑体" w:hAnsi="黑体" w:eastAsia="黑体" w:cs="黑体"/>
          <w:szCs w:val="21"/>
        </w:rPr>
        <w:t>3  术语和定义</w:t>
      </w:r>
    </w:p>
    <w:p>
      <w:pPr>
        <w:rPr>
          <w:rFonts w:ascii="黑体" w:hAnsi="黑体" w:eastAsia="黑体" w:cs="黑体"/>
          <w:szCs w:val="21"/>
        </w:rPr>
      </w:pPr>
    </w:p>
    <w:p>
      <w:pPr>
        <w:ind w:firstLine="420" w:firstLineChars="200"/>
        <w:rPr>
          <w:rFonts w:ascii="宋体" w:hAnsi="宋体" w:cs="宋体"/>
          <w:szCs w:val="21"/>
        </w:rPr>
      </w:pPr>
      <w:r>
        <w:rPr>
          <w:rFonts w:hint="eastAsia" w:ascii="宋体" w:hAnsi="宋体" w:cs="宋体"/>
          <w:szCs w:val="21"/>
        </w:rPr>
        <w:t>下列术语和定义适用于本标准。 </w:t>
      </w:r>
    </w:p>
    <w:p>
      <w:pPr>
        <w:spacing w:before="156" w:beforeLines="50" w:after="156" w:afterLines="50"/>
        <w:rPr>
          <w:rFonts w:ascii="宋体" w:hAnsi="宋体" w:cs="宋体"/>
          <w:szCs w:val="21"/>
        </w:rPr>
      </w:pPr>
      <w:r>
        <w:rPr>
          <w:rFonts w:hint="eastAsia" w:ascii="黑体" w:hAnsi="黑体" w:eastAsia="黑体" w:cs="黑体"/>
          <w:szCs w:val="21"/>
        </w:rPr>
        <w:t xml:space="preserve">3.1  </w:t>
      </w:r>
      <w:r>
        <w:rPr>
          <w:rFonts w:hint="eastAsia" w:ascii="黑体" w:hAnsi="黑体" w:eastAsia="黑体" w:cs="黑体"/>
          <w:kern w:val="0"/>
          <w:szCs w:val="21"/>
          <w:lang w:bidi="ar"/>
        </w:rPr>
        <w:t>固体无土白菜栽培</w:t>
      </w:r>
    </w:p>
    <w:p>
      <w:pPr>
        <w:spacing w:before="156" w:beforeLines="50" w:after="156" w:afterLines="50"/>
        <w:ind w:firstLine="420" w:firstLineChars="200"/>
        <w:rPr>
          <w:rFonts w:ascii="黑体" w:hAnsi="黑体" w:eastAsia="黑体" w:cs="黑体"/>
          <w:szCs w:val="21"/>
        </w:rPr>
      </w:pPr>
      <w:r>
        <w:rPr>
          <w:rFonts w:hint="eastAsia" w:ascii="宋体" w:hAnsi="宋体" w:cs="宋体"/>
          <w:szCs w:val="21"/>
        </w:rPr>
        <w:t>无土栽培是一种不用天然土壤而采用含有植物生长发育必需元素的营养基质来提供营养，使植物正常完成整个生命周期的栽培技术。</w:t>
      </w:r>
    </w:p>
    <w:p>
      <w:pPr>
        <w:spacing w:before="156" w:beforeLines="50" w:after="156" w:afterLines="50"/>
        <w:rPr>
          <w:rFonts w:ascii="黑体" w:hAnsi="黑体" w:eastAsia="黑体" w:cs="黑体"/>
          <w:szCs w:val="21"/>
        </w:rPr>
      </w:pPr>
      <w:r>
        <w:rPr>
          <w:rFonts w:hint="eastAsia" w:ascii="黑体" w:hAnsi="黑体" w:eastAsia="黑体" w:cs="黑体"/>
          <w:szCs w:val="21"/>
        </w:rPr>
        <w:t>3.2  保护设施</w:t>
      </w:r>
    </w:p>
    <w:p>
      <w:pPr>
        <w:spacing w:before="156" w:beforeLines="50" w:after="156" w:afterLines="50"/>
        <w:ind w:firstLine="420" w:firstLineChars="200"/>
        <w:rPr>
          <w:rFonts w:ascii="宋体" w:hAnsi="宋体" w:cs="宋体"/>
          <w:szCs w:val="21"/>
        </w:rPr>
      </w:pPr>
      <w:r>
        <w:rPr>
          <w:rFonts w:hint="eastAsia" w:ascii="宋体" w:hAnsi="宋体" w:cs="宋体"/>
          <w:szCs w:val="21"/>
        </w:rPr>
        <w:t>在不适宜植物生长发育的寒冷、高温、多雨季节，人为创造适宜植物生长发育的微环境所采用的保护设施。 </w:t>
      </w:r>
    </w:p>
    <w:p>
      <w:pPr>
        <w:spacing w:before="156" w:beforeLines="50" w:after="156" w:afterLines="50"/>
        <w:jc w:val="left"/>
        <w:rPr>
          <w:rFonts w:ascii="黑体" w:hAnsi="黑体" w:eastAsia="黑体" w:cs="黑体"/>
          <w:szCs w:val="21"/>
        </w:rPr>
      </w:pPr>
      <w:r>
        <w:rPr>
          <w:rFonts w:hint="eastAsia" w:ascii="黑体" w:hAnsi="黑体" w:eastAsia="黑体" w:cs="黑体"/>
          <w:szCs w:val="21"/>
        </w:rPr>
        <w:t>3.3  温室</w:t>
      </w:r>
    </w:p>
    <w:p>
      <w:pPr>
        <w:spacing w:before="156" w:beforeLines="50" w:after="156" w:afterLines="50"/>
        <w:ind w:firstLine="420" w:firstLineChars="200"/>
        <w:jc w:val="left"/>
        <w:rPr>
          <w:rFonts w:ascii="宋体" w:hAnsi="宋体" w:cs="宋体"/>
          <w:szCs w:val="21"/>
        </w:rPr>
      </w:pPr>
      <w:r>
        <w:rPr>
          <w:rFonts w:hint="eastAsia" w:ascii="宋体" w:hAnsi="宋体" w:cs="宋体"/>
          <w:szCs w:val="21"/>
        </w:rPr>
        <w:t xml:space="preserve">要求由采光和保温维护结构组成，以塑料薄膜为透明覆盖材料，东西向延长，在寒冷季节主要依靠获取和蓄积太阳辐射能进行蔬菜生产的单栋温室及具有调温功能设施。 </w:t>
      </w:r>
    </w:p>
    <w:p>
      <w:pPr>
        <w:widowControl/>
        <w:spacing w:before="156" w:beforeLines="50" w:after="156" w:afterLines="50"/>
        <w:jc w:val="left"/>
        <w:rPr>
          <w:szCs w:val="21"/>
        </w:rPr>
      </w:pPr>
      <w:r>
        <w:rPr>
          <w:rFonts w:hint="eastAsia" w:ascii="黑体" w:hAnsi="宋体" w:eastAsia="黑体" w:cs="黑体"/>
          <w:kern w:val="0"/>
          <w:szCs w:val="21"/>
          <w:lang w:bidi="ar"/>
        </w:rPr>
        <w:t xml:space="preserve">3.4设施设备要求 </w:t>
      </w:r>
    </w:p>
    <w:p>
      <w:pPr>
        <w:widowControl/>
        <w:spacing w:before="156" w:beforeLines="50" w:after="156" w:afterLines="50"/>
        <w:jc w:val="left"/>
        <w:rPr>
          <w:szCs w:val="21"/>
        </w:rPr>
      </w:pPr>
      <w:r>
        <w:rPr>
          <w:rFonts w:hint="eastAsia" w:ascii="黑体" w:hAnsi="宋体" w:eastAsia="黑体" w:cs="黑体"/>
          <w:kern w:val="0"/>
          <w:szCs w:val="21"/>
          <w:lang w:bidi="ar"/>
        </w:rPr>
        <w:t xml:space="preserve">3.4.1 栽培容器 </w:t>
      </w:r>
    </w:p>
    <w:p>
      <w:pPr>
        <w:widowControl/>
        <w:jc w:val="left"/>
        <w:rPr>
          <w:rFonts w:ascii="宋体" w:hAnsi="宋体" w:cs="宋体"/>
          <w:color w:val="000000"/>
          <w:kern w:val="0"/>
          <w:szCs w:val="21"/>
          <w:lang w:bidi="ar"/>
        </w:rPr>
      </w:pPr>
      <w:r>
        <w:rPr>
          <w:rFonts w:hint="eastAsia" w:ascii="宋体" w:hAnsi="宋体" w:cs="宋体"/>
          <w:color w:val="000000"/>
          <w:kern w:val="0"/>
          <w:szCs w:val="21"/>
          <w:lang w:bidi="ar"/>
        </w:rPr>
        <w:t xml:space="preserve">a） 用盆栽培，25cm×25cm塑料盆。 </w:t>
      </w:r>
    </w:p>
    <w:p>
      <w:pPr>
        <w:widowControl/>
        <w:jc w:val="left"/>
        <w:rPr>
          <w:rFonts w:ascii="宋体" w:hAnsi="宋体" w:cs="宋体"/>
          <w:color w:val="000000"/>
          <w:kern w:val="0"/>
          <w:szCs w:val="21"/>
          <w:lang w:bidi="ar"/>
        </w:rPr>
      </w:pPr>
      <w:r>
        <w:rPr>
          <w:rFonts w:hint="eastAsia" w:ascii="宋体" w:hAnsi="宋体" w:cs="宋体"/>
          <w:color w:val="000000"/>
          <w:kern w:val="0"/>
          <w:szCs w:val="21"/>
          <w:lang w:bidi="ar"/>
        </w:rPr>
        <w:t>b</w:t>
      </w:r>
      <w:r>
        <w:rPr>
          <w:rFonts w:hint="eastAsia" w:ascii="宋体" w:hAnsi="宋体" w:cs="宋体"/>
          <w:szCs w:val="21"/>
        </w:rPr>
        <w:t>)  用穴盘栽培，54cm宽为28cm的32穴盘，穴直径5cm，穴高6cm。</w:t>
      </w:r>
    </w:p>
    <w:p>
      <w:pPr>
        <w:widowControl/>
        <w:jc w:val="left"/>
        <w:rPr>
          <w:rFonts w:ascii="宋体" w:hAnsi="宋体" w:cs="宋体"/>
          <w:color w:val="000000"/>
          <w:kern w:val="0"/>
          <w:szCs w:val="21"/>
          <w:lang w:bidi="ar"/>
        </w:rPr>
      </w:pPr>
      <w:r>
        <w:rPr>
          <w:rFonts w:hint="eastAsia" w:ascii="宋体" w:hAnsi="宋体" w:cs="宋体"/>
          <w:color w:val="000000"/>
          <w:kern w:val="0"/>
          <w:szCs w:val="21"/>
          <w:lang w:bidi="ar"/>
        </w:rPr>
        <w:t>c） 用基质袋栽培，70cm×25cm聚乙烯薄膜袋。</w:t>
      </w:r>
    </w:p>
    <w:p>
      <w:pPr>
        <w:widowControl/>
        <w:spacing w:before="156" w:beforeLines="50" w:after="156" w:afterLines="50"/>
        <w:jc w:val="left"/>
        <w:rPr>
          <w:rFonts w:ascii="黑体" w:hAnsi="宋体" w:eastAsia="黑体" w:cs="黑体"/>
          <w:kern w:val="0"/>
          <w:szCs w:val="21"/>
          <w:lang w:bidi="ar"/>
        </w:rPr>
      </w:pPr>
      <w:r>
        <w:rPr>
          <w:rFonts w:hint="eastAsia" w:ascii="黑体" w:hAnsi="宋体" w:eastAsia="黑体" w:cs="黑体"/>
          <w:kern w:val="0"/>
          <w:szCs w:val="21"/>
          <w:lang w:bidi="ar"/>
        </w:rPr>
        <w:t>3.4.2 栽培设施</w:t>
      </w:r>
    </w:p>
    <w:p>
      <w:pPr>
        <w:widowControl/>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 xml:space="preserve">在盆栽、盘栽、袋栽的基础上也可利用温室地面做池栽培， 池宽120cm，高20cm，一般长10m，每池基质用640L。 </w:t>
      </w:r>
    </w:p>
    <w:p>
      <w:pPr>
        <w:widowControl/>
        <w:spacing w:before="156" w:beforeLines="50" w:after="156" w:afterLines="50"/>
        <w:jc w:val="left"/>
        <w:rPr>
          <w:szCs w:val="21"/>
        </w:rPr>
      </w:pPr>
      <w:r>
        <w:rPr>
          <w:rFonts w:hint="eastAsia" w:ascii="黑体" w:hAnsi="宋体" w:eastAsia="黑体" w:cs="黑体"/>
          <w:color w:val="000000"/>
          <w:kern w:val="0"/>
          <w:szCs w:val="21"/>
          <w:lang w:bidi="ar"/>
        </w:rPr>
        <w:t xml:space="preserve">3.5 滴灌系统 </w:t>
      </w:r>
    </w:p>
    <w:p>
      <w:pPr>
        <w:widowControl/>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主要由水泵、过滤阀及滴管等构成。盆栽、穴盘栽培、基质袋栽方式由滴箭、支管、主管与供水池和调节阀门连接；栽培池方式由支管、主管与供水池和调节阀门连接，每667m</w:t>
      </w:r>
      <w:r>
        <w:rPr>
          <w:rFonts w:hint="eastAsia" w:ascii="宋体" w:hAnsi="宋体" w:cs="宋体"/>
          <w:color w:val="000000"/>
          <w:kern w:val="0"/>
          <w:szCs w:val="21"/>
          <w:vertAlign w:val="superscript"/>
          <w:lang w:bidi="ar"/>
        </w:rPr>
        <w:t>2</w:t>
      </w:r>
      <w:r>
        <w:rPr>
          <w:rFonts w:hint="eastAsia" w:ascii="宋体" w:hAnsi="宋体" w:cs="宋体"/>
          <w:color w:val="000000"/>
          <w:kern w:val="0"/>
          <w:szCs w:val="21"/>
          <w:lang w:bidi="ar"/>
        </w:rPr>
        <w:t xml:space="preserve"> 设置调节阀门8个～12个，每个温室设计独立控制开关。</w:t>
      </w:r>
    </w:p>
    <w:p>
      <w:pPr>
        <w:rPr>
          <w:rFonts w:ascii="黑体" w:hAnsi="黑体" w:eastAsia="黑体" w:cs="黑体"/>
          <w:szCs w:val="21"/>
        </w:rPr>
      </w:pPr>
    </w:p>
    <w:p>
      <w:pPr>
        <w:rPr>
          <w:rFonts w:ascii="黑体" w:hAnsi="黑体" w:eastAsia="黑体" w:cs="黑体"/>
          <w:szCs w:val="21"/>
        </w:rPr>
      </w:pPr>
      <w:r>
        <w:rPr>
          <w:rFonts w:hint="eastAsia" w:ascii="黑体" w:hAnsi="黑体" w:eastAsia="黑体" w:cs="黑体"/>
          <w:szCs w:val="21"/>
        </w:rPr>
        <w:t>4  固体无土白菜栽培基质配制方法</w:t>
      </w:r>
    </w:p>
    <w:p>
      <w:pPr>
        <w:rPr>
          <w:rFonts w:ascii="黑体" w:hAnsi="黑体" w:eastAsia="黑体" w:cs="黑体"/>
          <w:szCs w:val="21"/>
        </w:rPr>
      </w:pPr>
    </w:p>
    <w:p>
      <w:pPr>
        <w:spacing w:after="156" w:afterLines="50"/>
        <w:rPr>
          <w:rFonts w:ascii="黑体" w:hAnsi="黑体" w:eastAsia="黑体" w:cs="黑体"/>
          <w:szCs w:val="21"/>
        </w:rPr>
      </w:pPr>
      <w:r>
        <w:rPr>
          <w:rFonts w:hint="eastAsia" w:ascii="黑体" w:hAnsi="黑体" w:eastAsia="黑体" w:cs="黑体"/>
          <w:szCs w:val="21"/>
        </w:rPr>
        <w:t>4.1  固体无土白菜栽培基质配制（按质量份计）</w:t>
      </w:r>
    </w:p>
    <w:p>
      <w:pPr>
        <w:rPr>
          <w:rFonts w:ascii="宋体" w:hAnsi="宋体" w:cs="宋体"/>
          <w:szCs w:val="21"/>
        </w:rPr>
      </w:pPr>
      <w:r>
        <w:rPr>
          <w:rFonts w:hint="eastAsia" w:ascii="宋体" w:hAnsi="宋体" w:cs="宋体"/>
          <w:szCs w:val="21"/>
        </w:rPr>
        <w:t>4.1.1  大白菜固体无土白菜栽培基质配制：黑木耳菌渣20份、松针20份、腐植酸10份、稻壳灰20份、猪圈垫料15份、尾矿渣10份、石膏4份和木霉菌1份。</w:t>
      </w:r>
    </w:p>
    <w:p>
      <w:pPr>
        <w:rPr>
          <w:rFonts w:ascii="宋体" w:hAnsi="宋体" w:cs="宋体"/>
          <w:szCs w:val="21"/>
        </w:rPr>
      </w:pPr>
      <w:r>
        <w:rPr>
          <w:rFonts w:hint="eastAsia" w:ascii="宋体" w:hAnsi="宋体" w:cs="宋体"/>
          <w:szCs w:val="21"/>
        </w:rPr>
        <w:t>4.1.2  小白菜固体无土白菜栽培基质配制：黑木耳菌渣15份、松针25份、腐植酸5份、稻壳灰25份、猪圈垫料20份、尾矿渣5份、石膏4份和木霉菌1份。</w:t>
      </w:r>
    </w:p>
    <w:p>
      <w:pPr>
        <w:spacing w:before="156" w:beforeLines="50" w:after="156" w:afterLines="50"/>
        <w:rPr>
          <w:rFonts w:ascii="黑体" w:hAnsi="黑体" w:eastAsia="黑体" w:cs="黑体"/>
          <w:szCs w:val="21"/>
        </w:rPr>
      </w:pPr>
      <w:r>
        <w:rPr>
          <w:rFonts w:hint="eastAsia" w:ascii="黑体" w:hAnsi="黑体" w:eastAsia="黑体" w:cs="黑体"/>
          <w:szCs w:val="21"/>
        </w:rPr>
        <w:t xml:space="preserve">4.2  </w:t>
      </w:r>
      <w:r>
        <w:rPr>
          <w:rFonts w:hint="eastAsia" w:ascii="黑体" w:hAnsi="黑体" w:eastAsia="黑体" w:cs="黑体"/>
          <w:kern w:val="0"/>
          <w:szCs w:val="21"/>
          <w:lang w:bidi="ar"/>
        </w:rPr>
        <w:t>固体无土白菜栽培</w:t>
      </w:r>
      <w:r>
        <w:rPr>
          <w:rFonts w:hint="eastAsia" w:ascii="黑体" w:hAnsi="黑体" w:eastAsia="黑体" w:cs="黑体"/>
          <w:szCs w:val="21"/>
        </w:rPr>
        <w:t>基质配制方法</w:t>
      </w:r>
    </w:p>
    <w:p>
      <w:pPr>
        <w:spacing w:before="156" w:beforeLines="50"/>
        <w:ind w:firstLine="420" w:firstLineChars="200"/>
        <w:rPr>
          <w:rFonts w:ascii="宋体" w:hAnsi="宋体" w:cs="宋体"/>
          <w:szCs w:val="21"/>
        </w:rPr>
      </w:pPr>
      <w:r>
        <w:rPr>
          <w:rFonts w:hint="eastAsia" w:ascii="宋体" w:hAnsi="宋体" w:cs="宋体"/>
          <w:szCs w:val="21"/>
        </w:rPr>
        <w:t>将黑木耳菌渣、稻壳灰、腐植酸、松针、猪圈垫料、尾矿渣、石膏进行粉碎，然后加入木霉菌并充分混拌均匀进行发酵，发酵温度为55℃～65℃发酵3d～4d，然后翻堆，将外围的料翻入堆中心进行二次发酵，发酵2d～3d天后即得固体无土白菜栽培基质，基质ph值5.6～6.5。</w:t>
      </w:r>
    </w:p>
    <w:p>
      <w:pPr>
        <w:rPr>
          <w:rFonts w:ascii="黑体" w:hAnsi="黑体" w:eastAsia="黑体" w:cs="黑体"/>
          <w:szCs w:val="21"/>
        </w:rPr>
      </w:pPr>
      <w:bookmarkStart w:id="4" w:name="_GoBack"/>
      <w:bookmarkEnd w:id="4"/>
    </w:p>
    <w:p>
      <w:pPr>
        <w:rPr>
          <w:rFonts w:ascii="黑体" w:hAnsi="黑体" w:eastAsia="黑体" w:cs="黑体"/>
          <w:szCs w:val="21"/>
        </w:rPr>
      </w:pPr>
      <w:r>
        <w:rPr>
          <w:rFonts w:hint="eastAsia" w:ascii="黑体" w:hAnsi="黑体" w:eastAsia="黑体" w:cs="黑体"/>
          <w:szCs w:val="21"/>
        </w:rPr>
        <w:t>5  固体无土白菜栽培技术</w:t>
      </w:r>
    </w:p>
    <w:p>
      <w:pPr>
        <w:rPr>
          <w:rFonts w:ascii="黑体" w:hAnsi="黑体" w:eastAsia="黑体" w:cs="黑体"/>
          <w:szCs w:val="21"/>
        </w:rPr>
      </w:pPr>
    </w:p>
    <w:p>
      <w:pPr>
        <w:spacing w:after="156" w:afterLines="50"/>
        <w:rPr>
          <w:rFonts w:ascii="黑体" w:hAnsi="黑体" w:eastAsia="黑体" w:cs="黑体"/>
          <w:szCs w:val="21"/>
        </w:rPr>
      </w:pPr>
      <w:r>
        <w:rPr>
          <w:rFonts w:hint="eastAsia" w:ascii="黑体" w:hAnsi="黑体" w:eastAsia="黑体" w:cs="黑体"/>
          <w:szCs w:val="21"/>
        </w:rPr>
        <w:t>5.1  品种选择</w:t>
      </w:r>
    </w:p>
    <w:p>
      <w:pPr>
        <w:spacing w:before="156" w:beforeLines="50" w:after="156" w:afterLines="50"/>
        <w:ind w:firstLine="420" w:firstLineChars="200"/>
        <w:rPr>
          <w:rFonts w:ascii="黑体" w:hAnsi="黑体" w:cs="黑体"/>
          <w:szCs w:val="21"/>
        </w:rPr>
      </w:pPr>
      <w:r>
        <w:rPr>
          <w:rFonts w:hint="eastAsia" w:ascii="宋体" w:hAnsi="宋体" w:cs="宋体"/>
          <w:szCs w:val="21"/>
        </w:rPr>
        <w:t>要选择优质、高产、高抗或多抗的白菜品种，小白菜选用青梗类、耐低温、生育期短的品种。</w:t>
      </w:r>
    </w:p>
    <w:p>
      <w:pPr>
        <w:spacing w:before="156" w:beforeLines="50" w:after="156" w:afterLines="50"/>
        <w:rPr>
          <w:rFonts w:ascii="黑体" w:hAnsi="黑体" w:eastAsia="黑体" w:cs="黑体"/>
          <w:szCs w:val="21"/>
        </w:rPr>
      </w:pPr>
      <w:r>
        <w:rPr>
          <w:rFonts w:hint="eastAsia" w:ascii="黑体" w:hAnsi="黑体" w:eastAsia="黑体" w:cs="黑体"/>
          <w:szCs w:val="21"/>
        </w:rPr>
        <w:t>5.2  栽培方式及基质用量</w:t>
      </w:r>
    </w:p>
    <w:p>
      <w:pPr>
        <w:rPr>
          <w:rFonts w:ascii="宋体" w:hAnsi="宋体" w:cs="宋体"/>
          <w:szCs w:val="21"/>
        </w:rPr>
      </w:pPr>
      <w:r>
        <w:rPr>
          <w:rFonts w:hint="eastAsia" w:ascii="宋体" w:hAnsi="宋体" w:cs="宋体"/>
          <w:szCs w:val="21"/>
        </w:rPr>
        <w:t>5.2.1  大白菜采用盆栽培，</w:t>
      </w:r>
      <w:r>
        <w:rPr>
          <w:rFonts w:hint="eastAsia" w:ascii="宋体" w:hAnsi="宋体" w:cs="宋体"/>
          <w:color w:val="000000"/>
          <w:kern w:val="0"/>
          <w:szCs w:val="21"/>
          <w:lang w:bidi="ar"/>
        </w:rPr>
        <w:t>可选25cm×25cm塑料盆，</w:t>
      </w:r>
      <w:r>
        <w:rPr>
          <w:rFonts w:hint="eastAsia" w:ascii="宋体" w:hAnsi="宋体" w:cs="宋体"/>
          <w:szCs w:val="21"/>
        </w:rPr>
        <w:t>每盆基质用3L。</w:t>
      </w:r>
    </w:p>
    <w:p>
      <w:pPr>
        <w:rPr>
          <w:rFonts w:ascii="宋体" w:hAnsi="宋体" w:cs="宋体"/>
          <w:color w:val="000000"/>
          <w:kern w:val="0"/>
          <w:szCs w:val="21"/>
          <w:lang w:bidi="ar"/>
        </w:rPr>
      </w:pPr>
      <w:r>
        <w:rPr>
          <w:rFonts w:hint="eastAsia" w:ascii="宋体" w:hAnsi="宋体" w:cs="宋体"/>
          <w:color w:val="000000"/>
          <w:kern w:val="0"/>
          <w:szCs w:val="21"/>
          <w:lang w:bidi="ar"/>
        </w:rPr>
        <w:t xml:space="preserve">5.2.2  </w:t>
      </w:r>
      <w:r>
        <w:rPr>
          <w:rFonts w:hint="eastAsia" w:ascii="宋体" w:hAnsi="宋体" w:cs="宋体"/>
          <w:szCs w:val="21"/>
        </w:rPr>
        <w:t>小白菜采用穴盘栽培，长为54cm宽为28cm的32穴盘，穴直径5cm，穴高6cm，每穴盘基质用量5L。</w:t>
      </w:r>
    </w:p>
    <w:p>
      <w:pPr>
        <w:rPr>
          <w:rFonts w:ascii="宋体" w:hAnsi="宋体" w:cs="宋体"/>
          <w:color w:val="000000"/>
          <w:kern w:val="0"/>
          <w:szCs w:val="21"/>
          <w:lang w:bidi="ar"/>
        </w:rPr>
      </w:pPr>
      <w:r>
        <w:rPr>
          <w:rFonts w:hint="eastAsia" w:ascii="宋体" w:hAnsi="宋体" w:cs="宋体"/>
          <w:color w:val="000000"/>
          <w:kern w:val="0"/>
          <w:szCs w:val="21"/>
          <w:lang w:bidi="ar"/>
        </w:rPr>
        <w:t xml:space="preserve">5.2.3  </w:t>
      </w:r>
      <w:r>
        <w:rPr>
          <w:rFonts w:hint="eastAsia" w:ascii="宋体" w:hAnsi="宋体" w:cs="宋体"/>
          <w:szCs w:val="21"/>
        </w:rPr>
        <w:t>大白菜</w:t>
      </w:r>
      <w:r>
        <w:rPr>
          <w:rFonts w:hint="eastAsia" w:ascii="宋体" w:hAnsi="宋体" w:cs="宋体"/>
          <w:color w:val="000000"/>
          <w:kern w:val="0"/>
          <w:szCs w:val="21"/>
          <w:lang w:bidi="ar"/>
        </w:rPr>
        <w:t>采用基质袋</w:t>
      </w:r>
      <w:r>
        <w:rPr>
          <w:rFonts w:hint="eastAsia" w:ascii="宋体" w:hAnsi="宋体" w:cs="宋体"/>
          <w:szCs w:val="21"/>
        </w:rPr>
        <w:t>栽培</w:t>
      </w:r>
      <w:r>
        <w:rPr>
          <w:rFonts w:hint="eastAsia" w:ascii="宋体" w:hAnsi="宋体" w:cs="宋体"/>
          <w:color w:val="000000"/>
          <w:kern w:val="0"/>
          <w:szCs w:val="21"/>
          <w:lang w:bidi="ar"/>
        </w:rPr>
        <w:t>，70cm×25cm聚乙烯薄膜袋，每袋</w:t>
      </w:r>
      <w:r>
        <w:rPr>
          <w:rFonts w:hint="eastAsia" w:ascii="宋体" w:hAnsi="宋体" w:cs="宋体"/>
          <w:szCs w:val="21"/>
        </w:rPr>
        <w:t>基质用55L。</w:t>
      </w:r>
    </w:p>
    <w:p>
      <w:pPr>
        <w:rPr>
          <w:rFonts w:ascii="黑体" w:hAnsi="黑体" w:eastAsia="黑体" w:cs="黑体"/>
          <w:szCs w:val="21"/>
        </w:rPr>
      </w:pPr>
      <w:r>
        <w:rPr>
          <w:rFonts w:hint="eastAsia" w:ascii="宋体" w:hAnsi="宋体" w:cs="宋体"/>
          <w:szCs w:val="21"/>
        </w:rPr>
        <w:t>5.2.4  大白菜采用池子栽培，池宽120cm，高20cm，长10m，每池基质用640L。</w:t>
      </w:r>
    </w:p>
    <w:p>
      <w:pPr>
        <w:spacing w:before="156" w:beforeLines="50" w:after="156" w:afterLines="50"/>
        <w:rPr>
          <w:rFonts w:ascii="黑体" w:hAnsi="黑体" w:eastAsia="黑体" w:cs="黑体"/>
          <w:szCs w:val="21"/>
        </w:rPr>
      </w:pPr>
      <w:r>
        <w:rPr>
          <w:rFonts w:hint="eastAsia" w:ascii="黑体" w:hAnsi="黑体" w:eastAsia="黑体" w:cs="黑体"/>
          <w:szCs w:val="21"/>
        </w:rPr>
        <w:t>5.3  栽培基质的预湿</w:t>
      </w:r>
    </w:p>
    <w:p>
      <w:pPr>
        <w:spacing w:before="156" w:beforeLines="50" w:after="156" w:afterLines="50"/>
        <w:ind w:firstLine="420" w:firstLineChars="200"/>
        <w:rPr>
          <w:rFonts w:ascii="黑体" w:hAnsi="黑体" w:eastAsia="黑体" w:cs="黑体"/>
          <w:szCs w:val="21"/>
        </w:rPr>
      </w:pPr>
      <w:r>
        <w:rPr>
          <w:rFonts w:ascii="宋体" w:hAnsi="宋体" w:cs="宋体"/>
          <w:szCs w:val="21"/>
        </w:rPr>
        <w:t>基质在填充前要充分润湿，一般以60%为宜，用手握一把基质，没有水分挤出，松开手会成团，但轻轻触碰，基质会散开</w:t>
      </w:r>
      <w:r>
        <w:rPr>
          <w:rFonts w:hint="eastAsia" w:ascii="宋体" w:hAnsi="宋体" w:cs="宋体"/>
          <w:szCs w:val="21"/>
        </w:rPr>
        <w:t>即可，装盆、装穴盘、装袋或装池使用。</w:t>
      </w:r>
    </w:p>
    <w:p>
      <w:pPr>
        <w:spacing w:before="156" w:beforeLines="50" w:after="156" w:afterLines="50"/>
        <w:rPr>
          <w:rFonts w:ascii="黑体" w:hAnsi="黑体" w:eastAsia="黑体" w:cs="黑体"/>
          <w:szCs w:val="21"/>
        </w:rPr>
      </w:pPr>
      <w:r>
        <w:rPr>
          <w:rFonts w:hint="eastAsia" w:ascii="黑体" w:hAnsi="黑体" w:eastAsia="黑体" w:cs="黑体"/>
          <w:szCs w:val="21"/>
        </w:rPr>
        <w:t>5.4  播种</w:t>
      </w:r>
    </w:p>
    <w:p>
      <w:pPr>
        <w:spacing w:before="156" w:beforeLines="50" w:after="156" w:afterLines="50"/>
        <w:ind w:firstLine="420" w:firstLineChars="200"/>
        <w:rPr>
          <w:rFonts w:ascii="黑体" w:hAnsi="黑体" w:eastAsia="黑体" w:cs="黑体"/>
          <w:szCs w:val="21"/>
        </w:rPr>
      </w:pPr>
      <w:r>
        <w:rPr>
          <w:rFonts w:hint="eastAsia" w:ascii="宋体" w:hAnsi="宋体" w:cs="宋体"/>
          <w:szCs w:val="21"/>
        </w:rPr>
        <w:t xml:space="preserve">大白菜播种时间：7月15日～7月25日；小白菜播种时间：冬春栽培可以于上年11月初开始至次年4月末结束。        </w:t>
      </w:r>
    </w:p>
    <w:p>
      <w:pPr>
        <w:spacing w:before="156" w:beforeLines="50" w:after="156" w:afterLines="50"/>
        <w:rPr>
          <w:rFonts w:ascii="黑体" w:hAnsi="黑体" w:eastAsia="黑体" w:cs="黑体"/>
          <w:szCs w:val="21"/>
        </w:rPr>
      </w:pPr>
      <w:r>
        <w:rPr>
          <w:rFonts w:hint="eastAsia" w:ascii="黑体" w:hAnsi="黑体" w:eastAsia="黑体" w:cs="黑体"/>
          <w:szCs w:val="21"/>
        </w:rPr>
        <w:t>5.5  播种量</w:t>
      </w:r>
    </w:p>
    <w:p>
      <w:pPr>
        <w:rPr>
          <w:rFonts w:ascii="宋体" w:hAnsi="宋体" w:cs="宋体"/>
          <w:szCs w:val="21"/>
        </w:rPr>
      </w:pPr>
      <w:r>
        <w:rPr>
          <w:rFonts w:hint="eastAsia" w:ascii="宋体" w:hAnsi="宋体" w:cs="宋体"/>
          <w:szCs w:val="21"/>
        </w:rPr>
        <w:t>5.5.1  大白菜用盆栽培，25cm×25cm塑料盆，每盆一穴，每穴播种5-7粒，覆基质1.5cm。5.5.2  小白菜用穴盘栽培，</w:t>
      </w:r>
      <w:r>
        <w:rPr>
          <w:rFonts w:ascii="宋体" w:hAnsi="宋体" w:cs="宋体"/>
          <w:szCs w:val="21"/>
        </w:rPr>
        <w:t>各穴孔填充程度要均匀一致，</w:t>
      </w:r>
      <w:r>
        <w:rPr>
          <w:rFonts w:hint="eastAsia" w:ascii="宋体" w:hAnsi="宋体" w:cs="宋体"/>
          <w:szCs w:val="21"/>
        </w:rPr>
        <w:t>以</w:t>
      </w:r>
      <w:r>
        <w:rPr>
          <w:rFonts w:ascii="宋体" w:hAnsi="宋体" w:cs="宋体"/>
          <w:szCs w:val="21"/>
        </w:rPr>
        <w:t>保证播种深度一致</w:t>
      </w:r>
      <w:r>
        <w:rPr>
          <w:rFonts w:hint="eastAsia" w:ascii="宋体" w:hAnsi="宋体" w:cs="宋体"/>
          <w:szCs w:val="21"/>
        </w:rPr>
        <w:t>，小白菜穴盘每盘32穴，每穴6粒～8粒种子，覆基质1cm。</w:t>
      </w:r>
    </w:p>
    <w:p>
      <w:pPr>
        <w:rPr>
          <w:rFonts w:ascii="宋体" w:hAnsi="宋体" w:cs="宋体"/>
          <w:szCs w:val="21"/>
        </w:rPr>
      </w:pPr>
      <w:r>
        <w:rPr>
          <w:rFonts w:hint="eastAsia" w:ascii="宋体" w:hAnsi="宋体" w:cs="宋体"/>
          <w:szCs w:val="21"/>
        </w:rPr>
        <w:t>5.5.3  大白菜用袋栽培，70cm×25cm聚乙烯薄膜袋，每袋用打眼器均匀打4个穴，每穴深度3-5cm，每穴播种3-5粒，覆基质1.5cm。</w:t>
      </w:r>
    </w:p>
    <w:p>
      <w:pPr>
        <w:rPr>
          <w:rFonts w:ascii="宋体" w:hAnsi="宋体" w:cs="宋体"/>
          <w:szCs w:val="21"/>
        </w:rPr>
      </w:pPr>
      <w:r>
        <w:rPr>
          <w:rFonts w:hint="eastAsia" w:ascii="宋体" w:hAnsi="宋体" w:cs="宋体"/>
          <w:szCs w:val="21"/>
        </w:rPr>
        <w:t>5.5.4  大白菜用池栽培，池宽120cm，高20cm，长10m，栽培两行，每行51颗，埯距15cm，每埯均匀撒种20粒左右，覆基质1.5cm。</w:t>
      </w:r>
    </w:p>
    <w:p>
      <w:pPr>
        <w:rPr>
          <w:rFonts w:ascii="黑体" w:hAnsi="黑体" w:eastAsia="黑体" w:cs="黑体"/>
          <w:szCs w:val="21"/>
        </w:rPr>
      </w:pPr>
    </w:p>
    <w:p>
      <w:pPr>
        <w:rPr>
          <w:rFonts w:ascii="黑体" w:hAnsi="黑体" w:eastAsia="黑体" w:cs="黑体"/>
          <w:szCs w:val="21"/>
        </w:rPr>
      </w:pPr>
      <w:r>
        <w:rPr>
          <w:rFonts w:hint="eastAsia" w:ascii="黑体" w:hAnsi="黑体" w:eastAsia="黑体" w:cs="黑体"/>
          <w:szCs w:val="21"/>
        </w:rPr>
        <w:t>6  管理</w:t>
      </w:r>
    </w:p>
    <w:p>
      <w:pPr>
        <w:rPr>
          <w:rFonts w:ascii="黑体" w:hAnsi="黑体" w:eastAsia="黑体" w:cs="黑体"/>
          <w:szCs w:val="21"/>
        </w:rPr>
      </w:pPr>
    </w:p>
    <w:p>
      <w:pPr>
        <w:rPr>
          <w:rFonts w:ascii="黑体" w:hAnsi="黑体" w:eastAsia="黑体" w:cs="黑体"/>
          <w:szCs w:val="21"/>
        </w:rPr>
      </w:pPr>
      <w:r>
        <w:rPr>
          <w:rFonts w:hint="eastAsia" w:ascii="黑体" w:hAnsi="黑体" w:eastAsia="黑体" w:cs="黑体"/>
          <w:szCs w:val="21"/>
        </w:rPr>
        <w:t>6.1  间苗</w:t>
      </w:r>
    </w:p>
    <w:p>
      <w:pPr>
        <w:spacing w:before="156" w:beforeLines="50" w:after="156" w:afterLines="50"/>
        <w:ind w:firstLine="420" w:firstLineChars="200"/>
        <w:rPr>
          <w:rFonts w:ascii="黑体" w:hAnsi="黑体" w:eastAsia="黑体" w:cs="黑体"/>
          <w:szCs w:val="21"/>
        </w:rPr>
      </w:pPr>
      <w:r>
        <w:rPr>
          <w:rFonts w:hint="eastAsia" w:ascii="宋体" w:hAnsi="宋体" w:cs="宋体"/>
          <w:szCs w:val="21"/>
        </w:rPr>
        <w:t>大白菜间苗分2次～3次进行，在2片～3片真叶时，每埯保留3株～4株苗。6片叶时定苗，每埯只留1株。定苗时拔除杂株，保留无病株，保持株距一致。小白菜长到8片叶，高度10cm时采收，50d一茬。</w:t>
      </w:r>
    </w:p>
    <w:p>
      <w:pPr>
        <w:spacing w:before="156" w:beforeLines="50" w:after="156" w:afterLines="50"/>
        <w:rPr>
          <w:rFonts w:ascii="黑体" w:hAnsi="黑体" w:eastAsia="黑体" w:cs="黑体"/>
          <w:szCs w:val="21"/>
        </w:rPr>
      </w:pPr>
      <w:r>
        <w:rPr>
          <w:rFonts w:hint="eastAsia" w:ascii="黑体" w:hAnsi="黑体" w:eastAsia="黑体" w:cs="黑体"/>
          <w:szCs w:val="21"/>
        </w:rPr>
        <w:t>6.2  追肥</w:t>
      </w:r>
    </w:p>
    <w:p>
      <w:pPr>
        <w:spacing w:before="156" w:beforeLines="50" w:after="156" w:afterLines="50"/>
        <w:ind w:firstLine="420" w:firstLineChars="200"/>
        <w:rPr>
          <w:rFonts w:ascii="黑体" w:hAnsi="黑体" w:eastAsia="黑体" w:cs="黑体"/>
          <w:szCs w:val="21"/>
        </w:rPr>
      </w:pPr>
      <w:r>
        <w:rPr>
          <w:rFonts w:hint="eastAsia" w:ascii="宋体" w:hAnsi="宋体" w:cs="宋体"/>
          <w:szCs w:val="21"/>
        </w:rPr>
        <w:t>大白菜追肥分两次进行：第一次在6片真叶期，在距苗埯15cm的地方刨坑，每亩追施充分腐熟的有机肥10kg，深度7cm～8cm，后覆基质；第二次在连坐期末至结球初期，在两株白菜中间，每亩追施充分腐熟的有机肥10kg，后覆基质，两次追肥的间隔期20d。小白菜生长期短，基质营养充足，可连续生产6茬，不用追肥。在6茬生产结束以后，为保证小白菜产量和品质，需重新更换基质。</w:t>
      </w:r>
    </w:p>
    <w:p>
      <w:pPr>
        <w:spacing w:before="156" w:beforeLines="50" w:after="156" w:afterLines="50"/>
        <w:rPr>
          <w:rFonts w:ascii="黑体" w:hAnsi="黑体" w:eastAsia="黑体" w:cs="黑体"/>
          <w:szCs w:val="21"/>
        </w:rPr>
      </w:pPr>
      <w:r>
        <w:rPr>
          <w:rFonts w:hint="eastAsia" w:ascii="黑体" w:hAnsi="黑体" w:eastAsia="黑体" w:cs="黑体"/>
          <w:szCs w:val="21"/>
        </w:rPr>
        <w:t>6.3  灌水</w:t>
      </w:r>
    </w:p>
    <w:p>
      <w:pPr>
        <w:ind w:firstLine="420" w:firstLineChars="200"/>
        <w:rPr>
          <w:rFonts w:ascii="宋体" w:hAnsi="宋体" w:cs="宋体"/>
          <w:szCs w:val="21"/>
        </w:rPr>
      </w:pPr>
      <w:r>
        <w:rPr>
          <w:rFonts w:hint="eastAsia" w:ascii="宋体" w:hAnsi="宋体" w:cs="宋体"/>
          <w:szCs w:val="21"/>
        </w:rPr>
        <w:t>大白菜苗期生长量较小，需水量也较少，灌水量不用太大，保证地面不过于干旱出现裂纹即可，以后随着大白菜生长不断加速，营养体不断变大，需水量也要不断调整，不断加大灌溉水量，尤其在进入连坐期以后，要浇大水量，一般5d～7d一次，一次浇水要浇透，浇水宜在早晚进行，晴天中午高温时不宜浇水。大白菜上市前7d～10d停止浇水，以保证产品品质。小白菜根系分布浅，不耐旱，整个生长期要求有充足的水分。定植后至幼苗期，每天淋水一次，以保证植株正常生长。</w:t>
      </w:r>
    </w:p>
    <w:p>
      <w:pPr>
        <w:rPr>
          <w:rFonts w:ascii="黑体" w:hAnsi="黑体" w:eastAsia="黑体" w:cs="黑体"/>
          <w:szCs w:val="21"/>
        </w:rPr>
      </w:pPr>
    </w:p>
    <w:p>
      <w:pPr>
        <w:rPr>
          <w:rFonts w:hint="eastAsia" w:ascii="黑体" w:hAnsi="黑体" w:eastAsia="黑体" w:cs="黑体"/>
          <w:szCs w:val="21"/>
        </w:rPr>
      </w:pPr>
      <w:r>
        <w:rPr>
          <w:rFonts w:hint="eastAsia" w:ascii="黑体" w:hAnsi="黑体" w:eastAsia="黑体" w:cs="黑体"/>
          <w:szCs w:val="21"/>
        </w:rPr>
        <w:t>7 病虫害的防治</w:t>
      </w:r>
    </w:p>
    <w:p>
      <w:pPr>
        <w:rPr>
          <w:rFonts w:hint="eastAsia" w:ascii="黑体" w:hAnsi="黑体" w:eastAsia="黑体" w:cs="黑体"/>
          <w:szCs w:val="21"/>
        </w:rPr>
      </w:pPr>
    </w:p>
    <w:p>
      <w:pPr>
        <w:keepNext w:val="0"/>
        <w:keepLines w:val="0"/>
        <w:pageBreakBefore w:val="0"/>
        <w:widowControl w:val="0"/>
        <w:kinsoku/>
        <w:wordWrap/>
        <w:overflowPunct/>
        <w:topLinePunct w:val="0"/>
        <w:autoSpaceDE/>
        <w:autoSpaceDN/>
        <w:bidi w:val="0"/>
        <w:adjustRightInd/>
        <w:snapToGrid/>
        <w:spacing w:after="156" w:afterLines="50"/>
        <w:textAlignment w:val="auto"/>
        <w:rPr>
          <w:rFonts w:hint="eastAsia" w:ascii="黑体" w:hAnsi="黑体" w:eastAsia="黑体" w:cs="黑体"/>
          <w:szCs w:val="21"/>
        </w:rPr>
      </w:pPr>
      <w:r>
        <w:rPr>
          <w:rFonts w:hint="eastAsia" w:ascii="黑体" w:hAnsi="黑体" w:eastAsia="黑体" w:cs="黑体"/>
          <w:szCs w:val="21"/>
        </w:rPr>
        <w:t>7.1  防治原则</w:t>
      </w:r>
    </w:p>
    <w:p>
      <w:pPr>
        <w:rPr>
          <w:rFonts w:ascii="黑体" w:hAnsi="黑体" w:eastAsia="黑体" w:cs="黑体"/>
          <w:szCs w:val="21"/>
        </w:rPr>
      </w:pPr>
      <w:r>
        <w:rPr>
          <w:rFonts w:hint="eastAsia" w:ascii="黑体" w:hAnsi="黑体" w:eastAsia="黑体" w:cs="黑体"/>
          <w:szCs w:val="21"/>
        </w:rPr>
        <w:t xml:space="preserve">    采用“预防为主、综合防治”的方针，优先选用农业防治、物理防治、生物防治，必须使用化学防治时，药剂使用应符合GB/T8321(所有部分)、NY/T1276的规定。</w:t>
      </w:r>
    </w:p>
    <w:p>
      <w:pPr>
        <w:spacing w:before="156" w:beforeLines="50" w:after="156" w:afterLines="50"/>
        <w:rPr>
          <w:rFonts w:hint="eastAsia" w:ascii="黑体" w:hAnsi="黑体" w:eastAsia="黑体" w:cs="黑体"/>
          <w:szCs w:val="21"/>
        </w:rPr>
      </w:pPr>
      <w:r>
        <w:rPr>
          <w:rFonts w:hint="eastAsia" w:ascii="黑体" w:hAnsi="黑体" w:eastAsia="黑体" w:cs="黑体"/>
          <w:szCs w:val="21"/>
        </w:rPr>
        <w:t>7.2  白粉病</w:t>
      </w:r>
    </w:p>
    <w:p>
      <w:pPr>
        <w:ind w:firstLine="420" w:firstLineChars="200"/>
        <w:rPr>
          <w:rFonts w:ascii="宋体" w:hAnsi="宋体" w:cs="宋体"/>
          <w:szCs w:val="21"/>
        </w:rPr>
      </w:pPr>
      <w:r>
        <w:rPr>
          <w:rFonts w:hint="eastAsia" w:ascii="宋体" w:hAnsi="宋体" w:cs="宋体"/>
          <w:szCs w:val="21"/>
        </w:rPr>
        <w:t>温度湿度过大时应加强通风，预防白粉病发生，药剂防治可采用苯醚甲环唑或宁南霉素防治。</w:t>
      </w:r>
    </w:p>
    <w:p>
      <w:pPr>
        <w:spacing w:before="156" w:beforeLines="50" w:after="156" w:afterLines="50"/>
        <w:rPr>
          <w:rFonts w:ascii="黑体" w:hAnsi="黑体" w:eastAsia="黑体" w:cs="黑体"/>
          <w:szCs w:val="21"/>
        </w:rPr>
      </w:pPr>
      <w:r>
        <w:rPr>
          <w:rFonts w:hint="eastAsia" w:ascii="黑体" w:hAnsi="黑体" w:eastAsia="黑体" w:cs="黑体"/>
          <w:szCs w:val="21"/>
        </w:rPr>
        <w:t>7.3  灰霉病</w:t>
      </w:r>
    </w:p>
    <w:p>
      <w:pPr>
        <w:ind w:firstLine="420" w:firstLineChars="200"/>
        <w:rPr>
          <w:rFonts w:ascii="宋体" w:hAnsi="宋体" w:cs="宋体"/>
          <w:szCs w:val="21"/>
        </w:rPr>
      </w:pPr>
      <w:r>
        <w:rPr>
          <w:rFonts w:hint="eastAsia" w:ascii="宋体" w:hAnsi="宋体" w:cs="宋体"/>
          <w:szCs w:val="21"/>
        </w:rPr>
        <w:t>加强通风，使温室相空气湿度保持在60%以下，预防灰霉病发生。药剂防治可采用苯醚甲环唑或阿米西达防治。</w:t>
      </w:r>
    </w:p>
    <w:p>
      <w:pPr>
        <w:spacing w:before="156" w:beforeLines="50" w:after="156" w:afterLines="50"/>
        <w:rPr>
          <w:rFonts w:ascii="黑体" w:hAnsi="黑体" w:eastAsia="黑体" w:cs="黑体"/>
          <w:szCs w:val="21"/>
        </w:rPr>
      </w:pPr>
      <w:r>
        <w:rPr>
          <w:rFonts w:hint="eastAsia" w:ascii="黑体" w:hAnsi="黑体" w:eastAsia="黑体" w:cs="黑体"/>
          <w:szCs w:val="21"/>
        </w:rPr>
        <w:t>7.4  软腐病</w:t>
      </w:r>
    </w:p>
    <w:p>
      <w:pPr>
        <w:spacing w:after="156" w:afterLines="50"/>
        <w:ind w:firstLine="420" w:firstLineChars="200"/>
        <w:rPr>
          <w:rFonts w:ascii="宋体" w:hAnsi="宋体" w:cs="宋体"/>
          <w:szCs w:val="21"/>
        </w:rPr>
      </w:pPr>
      <w:r>
        <w:rPr>
          <w:rFonts w:hint="eastAsia" w:ascii="宋体" w:hAnsi="宋体" w:cs="宋体"/>
          <w:szCs w:val="21"/>
        </w:rPr>
        <w:t>可用农用链霉素或新植霉素。</w:t>
      </w:r>
    </w:p>
    <w:p>
      <w:pPr>
        <w:spacing w:after="156" w:afterLines="50"/>
        <w:rPr>
          <w:rFonts w:ascii="黑体" w:hAnsi="黑体" w:eastAsia="黑体" w:cs="黑体"/>
          <w:szCs w:val="21"/>
        </w:rPr>
      </w:pPr>
      <w:r>
        <w:rPr>
          <w:rFonts w:hint="eastAsia" w:ascii="黑体" w:hAnsi="黑体" w:eastAsia="黑体" w:cs="黑体"/>
          <w:szCs w:val="21"/>
        </w:rPr>
        <w:t>7.5  病毒病</w:t>
      </w:r>
    </w:p>
    <w:p>
      <w:pPr>
        <w:ind w:firstLine="420" w:firstLineChars="200"/>
        <w:rPr>
          <w:rFonts w:ascii="宋体" w:hAnsi="宋体" w:cs="宋体"/>
          <w:szCs w:val="21"/>
        </w:rPr>
      </w:pPr>
      <w:r>
        <w:rPr>
          <w:rFonts w:hint="eastAsia" w:ascii="宋体" w:hAnsi="宋体" w:cs="宋体"/>
          <w:szCs w:val="21"/>
        </w:rPr>
        <w:t>选择抗病品种，种子用水浸泡4h后，再用植病灵浸种10min，捞出后播种。</w:t>
      </w:r>
    </w:p>
    <w:p>
      <w:pPr>
        <w:spacing w:before="156" w:beforeLines="50" w:after="156" w:afterLines="50"/>
        <w:rPr>
          <w:rFonts w:ascii="黑体" w:hAnsi="黑体" w:eastAsia="黑体" w:cs="黑体"/>
          <w:szCs w:val="21"/>
        </w:rPr>
      </w:pPr>
      <w:r>
        <w:rPr>
          <w:rFonts w:hint="eastAsia" w:ascii="黑体" w:hAnsi="黑体" w:eastAsia="黑体" w:cs="黑体"/>
          <w:szCs w:val="21"/>
        </w:rPr>
        <w:t>7.6   虫害防治</w:t>
      </w:r>
    </w:p>
    <w:p>
      <w:pPr>
        <w:rPr>
          <w:rFonts w:ascii="黑体" w:hAnsi="黑体" w:cs="黑体"/>
          <w:szCs w:val="21"/>
        </w:rPr>
      </w:pPr>
      <w:r>
        <w:rPr>
          <w:rFonts w:hint="eastAsia" w:ascii="黑体" w:hAnsi="黑体" w:cs="黑体"/>
          <w:szCs w:val="21"/>
        </w:rPr>
        <w:t>7.6.1  农业防治：因地制宜选用抗（耐）病虫品种。设施休闲期间深耕，翻埋植株病残体，冷冻或高温消灭地下的害虫虫源。</w:t>
      </w:r>
    </w:p>
    <w:p>
      <w:pPr>
        <w:rPr>
          <w:rFonts w:ascii="黑体" w:hAnsi="黑体" w:cs="黑体"/>
          <w:szCs w:val="21"/>
        </w:rPr>
      </w:pPr>
      <w:r>
        <w:rPr>
          <w:rFonts w:hint="eastAsia" w:ascii="黑体" w:hAnsi="黑体" w:cs="黑体"/>
          <w:szCs w:val="21"/>
        </w:rPr>
        <w:t>7.6.2  物理防治：通风口、出入口安装防虫网，在植</w:t>
      </w:r>
      <w:r>
        <w:rPr>
          <w:rFonts w:hint="eastAsia" w:ascii="宋体" w:hAnsi="宋体" w:cs="宋体"/>
          <w:szCs w:val="21"/>
        </w:rPr>
        <w:t>株上方20cm处悬</w:t>
      </w:r>
      <w:r>
        <w:rPr>
          <w:rFonts w:hint="eastAsia" w:ascii="黑体" w:hAnsi="黑体" w:cs="黑体"/>
          <w:szCs w:val="21"/>
        </w:rPr>
        <w:t>挂蓝黄板，棚室白墙或地表悬挂银灰色薄。</w:t>
      </w:r>
    </w:p>
    <w:p>
      <w:pPr>
        <w:rPr>
          <w:rFonts w:ascii="黑体" w:hAnsi="黑体" w:cs="黑体"/>
          <w:szCs w:val="21"/>
        </w:rPr>
      </w:pPr>
      <w:r>
        <w:rPr>
          <w:rFonts w:hint="eastAsia" w:ascii="黑体" w:hAnsi="黑体" w:cs="黑体"/>
          <w:szCs w:val="21"/>
        </w:rPr>
        <w:t>7.6.3  生物防治：粉虱类可选用球孢白僵菌、矿物油等药剂；鳞翅目害虫可选用Bt。</w:t>
      </w:r>
    </w:p>
    <w:p>
      <w:pPr>
        <w:rPr>
          <w:rFonts w:ascii="黑体" w:hAnsi="黑体" w:cs="黑体"/>
          <w:szCs w:val="21"/>
        </w:rPr>
      </w:pPr>
      <w:r>
        <w:rPr>
          <w:rFonts w:hint="eastAsia" w:ascii="黑体" w:hAnsi="黑体" w:cs="黑体"/>
          <w:szCs w:val="21"/>
        </w:rPr>
        <w:t>7.6.4  药剂防治：可采用乙基多杀菌素或螺虫乙酯悬浮剂、吡虫啉乳油防治。</w:t>
      </w:r>
    </w:p>
    <w:p>
      <w:pPr>
        <w:rPr>
          <w:rFonts w:ascii="黑体" w:hAnsi="黑体" w:cs="黑体"/>
          <w:szCs w:val="21"/>
        </w:rPr>
      </w:pPr>
    </w:p>
    <w:p>
      <w:pPr>
        <w:rPr>
          <w:rFonts w:ascii="黑体" w:hAnsi="黑体" w:eastAsia="黑体" w:cs="黑体"/>
          <w:szCs w:val="21"/>
        </w:rPr>
      </w:pPr>
      <w:r>
        <w:rPr>
          <w:rFonts w:hint="eastAsia" w:ascii="黑体" w:hAnsi="黑体" w:eastAsia="黑体" w:cs="黑体"/>
          <w:szCs w:val="21"/>
        </w:rPr>
        <w:t> 8  采收</w:t>
      </w:r>
    </w:p>
    <w:p>
      <w:pPr>
        <w:rPr>
          <w:rFonts w:ascii="黑体" w:hAnsi="黑体" w:eastAsia="黑体" w:cs="黑体"/>
          <w:szCs w:val="21"/>
        </w:rPr>
      </w:pPr>
    </w:p>
    <w:p>
      <w:pPr>
        <w:ind w:firstLine="420" w:firstLineChars="200"/>
        <w:rPr>
          <w:rFonts w:ascii="宋体" w:hAnsi="宋体" w:cs="宋体"/>
          <w:szCs w:val="21"/>
        </w:rPr>
      </w:pPr>
      <w:r>
        <w:rPr>
          <w:rFonts w:hint="eastAsia" w:ascii="宋体" w:hAnsi="宋体" w:cs="宋体"/>
          <w:szCs w:val="21"/>
        </w:rPr>
        <w:t>当大白菜长至生理成熟时及时采收；小白菜从播种至采收为40d～45d，冬季可以适当延长生长时间，小白菜长到6片叶，高度12-15cm以上及时采收。</w:t>
      </w:r>
    </w:p>
    <w:sectPr>
      <w:footerReference r:id="rId1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fldChar w:fldCharType="begin"/>
    </w:r>
    <w:r>
      <w:instrText xml:space="preserve"> PAGE  \* MERGEFORMAT </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fldChar w:fldCharType="begin"/>
    </w:r>
    <w:r>
      <w:instrText xml:space="preserve"> PAGE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III</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III</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lear" w:pos="4154"/>
        <w:tab w:val="clear" w:pos="8306"/>
      </w:tabs>
    </w:pPr>
    <w:r>
      <w:t>DB2303/</w:t>
    </w:r>
    <w:r>
      <w:rPr>
        <w:rFonts w:hint="eastAsia"/>
      </w:rPr>
      <w:t>T×××</w:t>
    </w:r>
    <w:r>
      <w:t>—201</w:t>
    </w:r>
    <w:r>
      <w:rPr>
        <w:rFonts w:hint="eastAsia"/>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wordWrap w:val="0"/>
      <w:rPr>
        <w:rFonts w:hAnsi="黑体" w:cs="黑体"/>
      </w:rPr>
    </w:pPr>
    <w:r>
      <w:rPr>
        <w:rFonts w:hint="eastAsia" w:hAnsi="黑体" w:cs="黑体"/>
      </w:rPr>
      <w:t>DB2303/T×××—</w:t>
    </w:r>
    <w:r>
      <w:rPr>
        <w:rFonts w:hint="eastAsia" w:hAnsi="黑体" w:cs="黑体"/>
        <w:szCs w:val="22"/>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lear" w:pos="4154"/>
        <w:tab w:val="clear" w:pos="8306"/>
      </w:tabs>
    </w:pPr>
    <w:r>
      <w:t>DB2303/</w:t>
    </w:r>
    <w:r>
      <w:rPr>
        <w:rFonts w:hint="eastAsia"/>
      </w:rPr>
      <w:t>T×××</w:t>
    </w:r>
    <w:r>
      <w:t>—</w:t>
    </w:r>
    <w:r>
      <w:rPr>
        <w:rFonts w:hint="eastAsia" w:hAnsi="黑体" w:cs="黑体"/>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3EEABB"/>
    <w:multiLevelType w:val="singleLevel"/>
    <w:tmpl w:val="F43EEAB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507"/>
    <w:rsid w:val="00145507"/>
    <w:rsid w:val="003F4DBE"/>
    <w:rsid w:val="00416495"/>
    <w:rsid w:val="00430C05"/>
    <w:rsid w:val="004B2198"/>
    <w:rsid w:val="00606B24"/>
    <w:rsid w:val="00701C66"/>
    <w:rsid w:val="007D161D"/>
    <w:rsid w:val="00867B5D"/>
    <w:rsid w:val="0090334A"/>
    <w:rsid w:val="00974EDE"/>
    <w:rsid w:val="00CA73CF"/>
    <w:rsid w:val="00DE3409"/>
    <w:rsid w:val="0309436C"/>
    <w:rsid w:val="038C6237"/>
    <w:rsid w:val="03FD0E36"/>
    <w:rsid w:val="03FE3027"/>
    <w:rsid w:val="048C3897"/>
    <w:rsid w:val="04E41F0F"/>
    <w:rsid w:val="04F22D89"/>
    <w:rsid w:val="05AB78F6"/>
    <w:rsid w:val="07847D63"/>
    <w:rsid w:val="0D075F6D"/>
    <w:rsid w:val="0D9D319A"/>
    <w:rsid w:val="0E0B4508"/>
    <w:rsid w:val="0E49404C"/>
    <w:rsid w:val="106B204D"/>
    <w:rsid w:val="11B6421A"/>
    <w:rsid w:val="13ED4125"/>
    <w:rsid w:val="18F03B17"/>
    <w:rsid w:val="1A742BBF"/>
    <w:rsid w:val="1EAF31A2"/>
    <w:rsid w:val="1F5A4264"/>
    <w:rsid w:val="22C01AC9"/>
    <w:rsid w:val="23FD6B16"/>
    <w:rsid w:val="292E4892"/>
    <w:rsid w:val="29CA5A02"/>
    <w:rsid w:val="2BE5334C"/>
    <w:rsid w:val="2C026372"/>
    <w:rsid w:val="2C070300"/>
    <w:rsid w:val="2E4576FD"/>
    <w:rsid w:val="2EDE1079"/>
    <w:rsid w:val="31E837CC"/>
    <w:rsid w:val="32295EC1"/>
    <w:rsid w:val="334F0F54"/>
    <w:rsid w:val="3B0D1486"/>
    <w:rsid w:val="3B1F1A77"/>
    <w:rsid w:val="3BFC279C"/>
    <w:rsid w:val="3C1611FA"/>
    <w:rsid w:val="3C6C72F1"/>
    <w:rsid w:val="3DB75D6A"/>
    <w:rsid w:val="40A47862"/>
    <w:rsid w:val="444C0988"/>
    <w:rsid w:val="46D0439A"/>
    <w:rsid w:val="477F0690"/>
    <w:rsid w:val="4785584D"/>
    <w:rsid w:val="48B90AB4"/>
    <w:rsid w:val="4A132788"/>
    <w:rsid w:val="4BC67264"/>
    <w:rsid w:val="4CD17038"/>
    <w:rsid w:val="4F9B655E"/>
    <w:rsid w:val="50406EB0"/>
    <w:rsid w:val="50E136B5"/>
    <w:rsid w:val="52584014"/>
    <w:rsid w:val="53C55FE8"/>
    <w:rsid w:val="54FD508F"/>
    <w:rsid w:val="55B730B0"/>
    <w:rsid w:val="55BA57CE"/>
    <w:rsid w:val="56DF5357"/>
    <w:rsid w:val="573062D0"/>
    <w:rsid w:val="588C508E"/>
    <w:rsid w:val="596274DB"/>
    <w:rsid w:val="5BD12369"/>
    <w:rsid w:val="5BE64BEC"/>
    <w:rsid w:val="5C9F1F7B"/>
    <w:rsid w:val="5CEB3EAB"/>
    <w:rsid w:val="5E194AA0"/>
    <w:rsid w:val="5F0E6239"/>
    <w:rsid w:val="63B23360"/>
    <w:rsid w:val="63B2351C"/>
    <w:rsid w:val="63E23D9B"/>
    <w:rsid w:val="63E8088C"/>
    <w:rsid w:val="64242CAA"/>
    <w:rsid w:val="665C2481"/>
    <w:rsid w:val="69514601"/>
    <w:rsid w:val="6A444BD6"/>
    <w:rsid w:val="6C8E1DC7"/>
    <w:rsid w:val="6DF51759"/>
    <w:rsid w:val="6E3B619C"/>
    <w:rsid w:val="6F100FA4"/>
    <w:rsid w:val="6F1C6276"/>
    <w:rsid w:val="6FD06385"/>
    <w:rsid w:val="7098015A"/>
    <w:rsid w:val="717E7BEA"/>
    <w:rsid w:val="719070C2"/>
    <w:rsid w:val="71CF7D93"/>
    <w:rsid w:val="72D964DA"/>
    <w:rsid w:val="73B65EE8"/>
    <w:rsid w:val="75547CF3"/>
    <w:rsid w:val="760E7F23"/>
    <w:rsid w:val="771D1908"/>
    <w:rsid w:val="77B40D4A"/>
    <w:rsid w:val="77ED784C"/>
    <w:rsid w:val="786676B9"/>
    <w:rsid w:val="79C35008"/>
    <w:rsid w:val="7A336ADC"/>
    <w:rsid w:val="7CE477F1"/>
    <w:rsid w:val="7F064E5C"/>
    <w:rsid w:val="7FA1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2"/>
    <w:basedOn w:val="1"/>
    <w:qFormat/>
    <w:uiPriority w:val="0"/>
    <w:pPr>
      <w:ind w:firstLine="359" w:firstLineChars="171"/>
    </w:pPr>
  </w:style>
  <w:style w:type="paragraph" w:styleId="4">
    <w:name w:val="footer"/>
    <w:basedOn w:val="1"/>
    <w:qFormat/>
    <w:uiPriority w:val="0"/>
    <w:pPr>
      <w:snapToGrid w:val="0"/>
      <w:ind w:right="210" w:rightChars="100"/>
      <w:jc w:val="right"/>
    </w:pPr>
    <w:rPr>
      <w:sz w:val="18"/>
      <w:szCs w:val="18"/>
    </w:rPr>
  </w:style>
  <w:style w:type="paragraph" w:styleId="5">
    <w:name w:val="header"/>
    <w:basedOn w:val="1"/>
    <w:qFormat/>
    <w:uiPriority w:val="0"/>
    <w:pPr>
      <w:snapToGrid w:val="0"/>
      <w:jc w:val="left"/>
    </w:pPr>
    <w:rPr>
      <w:sz w:val="18"/>
      <w:szCs w:val="18"/>
    </w:rPr>
  </w:style>
  <w:style w:type="paragraph" w:styleId="6">
    <w:name w:val="toc 1"/>
    <w:basedOn w:val="1"/>
    <w:next w:val="1"/>
    <w:semiHidden/>
    <w:qFormat/>
    <w:uiPriority w:val="0"/>
    <w:pPr>
      <w:tabs>
        <w:tab w:val="right" w:leader="dot" w:pos="9241"/>
      </w:tabs>
      <w:spacing w:before="78" w:beforeLines="25" w:after="78" w:afterLines="25"/>
      <w:jc w:val="left"/>
    </w:pPr>
    <w:rPr>
      <w:rFonts w:ascii="宋体"/>
      <w:szCs w:val="21"/>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spacing w:val="0"/>
      <w:w w:val="100"/>
      <w:szCs w:val="21"/>
      <w:u w:val="single"/>
    </w:rPr>
  </w:style>
  <w:style w:type="paragraph" w:customStyle="1" w:styleId="12">
    <w:name w:val="其他标准标志"/>
    <w:basedOn w:val="13"/>
    <w:qFormat/>
    <w:uiPriority w:val="0"/>
    <w:rPr>
      <w:w w:val="130"/>
    </w:rPr>
  </w:style>
  <w:style w:type="paragraph" w:customStyle="1" w:styleId="13">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4">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1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17">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8">
    <w:name w:val="其他发布日期"/>
    <w:basedOn w:val="19"/>
    <w:qFormat/>
    <w:uiPriority w:val="0"/>
  </w:style>
  <w:style w:type="paragraph" w:customStyle="1" w:styleId="19">
    <w:name w:val="发布日期"/>
    <w:qFormat/>
    <w:uiPriority w:val="0"/>
    <w:rPr>
      <w:rFonts w:ascii="Times New Roman" w:hAnsi="Times New Roman" w:eastAsia="黑体" w:cs="Times New Roman"/>
      <w:sz w:val="28"/>
      <w:lang w:val="en-US" w:eastAsia="zh-CN" w:bidi="ar-SA"/>
    </w:rPr>
  </w:style>
  <w:style w:type="paragraph" w:customStyle="1" w:styleId="20">
    <w:name w:val="其他实施日期"/>
    <w:basedOn w:val="21"/>
    <w:qFormat/>
    <w:uiPriority w:val="0"/>
  </w:style>
  <w:style w:type="paragraph" w:customStyle="1" w:styleId="21">
    <w:name w:val="实施日期"/>
    <w:basedOn w:val="19"/>
    <w:qFormat/>
    <w:uiPriority w:val="0"/>
    <w:pPr>
      <w:jc w:val="right"/>
    </w:pPr>
  </w:style>
  <w:style w:type="paragraph" w:customStyle="1" w:styleId="22">
    <w:name w:val="其他发布部门"/>
    <w:basedOn w:val="23"/>
    <w:qFormat/>
    <w:uiPriority w:val="0"/>
    <w:pPr>
      <w:spacing w:line="0" w:lineRule="atLeast"/>
    </w:pPr>
    <w:rPr>
      <w:rFonts w:ascii="黑体" w:eastAsia="黑体"/>
      <w:b w:val="0"/>
    </w:rPr>
  </w:style>
  <w:style w:type="paragraph" w:customStyle="1" w:styleId="23">
    <w:name w:val="发布部门"/>
    <w:next w:val="24"/>
    <w:qFormat/>
    <w:uiPriority w:val="0"/>
    <w:pPr>
      <w:jc w:val="center"/>
    </w:pPr>
    <w:rPr>
      <w:rFonts w:ascii="宋体" w:hAnsi="Times New Roman" w:eastAsia="宋体" w:cs="Times New Roman"/>
      <w:b/>
      <w:spacing w:val="20"/>
      <w:w w:val="135"/>
      <w:sz w:val="28"/>
      <w:lang w:val="en-US" w:eastAsia="zh-CN" w:bidi="ar-SA"/>
    </w:r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5">
    <w:name w:val="发布"/>
    <w:basedOn w:val="9"/>
    <w:qFormat/>
    <w:uiPriority w:val="0"/>
    <w:rPr>
      <w:rFonts w:ascii="黑体" w:eastAsia="黑体"/>
      <w:spacing w:val="85"/>
      <w:w w:val="100"/>
      <w:position w:val="3"/>
      <w:sz w:val="28"/>
      <w:szCs w:val="28"/>
    </w:rPr>
  </w:style>
  <w:style w:type="paragraph" w:customStyle="1" w:styleId="26">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27">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8">
    <w:name w:val="标准书眉_偶数页"/>
    <w:basedOn w:val="29"/>
    <w:next w:val="1"/>
    <w:qFormat/>
    <w:uiPriority w:val="0"/>
    <w:pPr>
      <w:tabs>
        <w:tab w:val="center" w:pos="4154"/>
        <w:tab w:val="right" w:pos="8306"/>
      </w:tabs>
      <w:jc w:val="left"/>
    </w:pPr>
  </w:style>
  <w:style w:type="paragraph" w:customStyle="1" w:styleId="2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522</Words>
  <Characters>2979</Characters>
  <Lines>24</Lines>
  <Paragraphs>6</Paragraphs>
  <TotalTime>11</TotalTime>
  <ScaleCrop>false</ScaleCrop>
  <LinksUpToDate>false</LinksUpToDate>
  <CharactersWithSpaces>3495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2020-08-13T07:25:00Z</cp:lastPrinted>
  <dcterms:modified xsi:type="dcterms:W3CDTF">2020-08-15T11:38:29Z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