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76"/>
          <w:tab w:val="center" w:pos="4213"/>
        </w:tabs>
        <w:jc w:val="center"/>
        <w:rPr>
          <w:rFonts w:hint="eastAsia" w:ascii="黑体" w:hAnsi="黑体" w:eastAsia="黑体" w:cs="黑体"/>
          <w:w w:val="90"/>
          <w:sz w:val="32"/>
          <w:szCs w:val="32"/>
          <w:lang w:val="en-US" w:eastAsia="zh-CN"/>
        </w:rPr>
      </w:pPr>
      <w:r>
        <w:rPr>
          <w:rFonts w:hint="eastAsia" w:ascii="黑体" w:hAnsi="黑体" w:eastAsia="黑体" w:cs="黑体"/>
          <w:color w:val="000000"/>
          <w:w w:val="90"/>
          <w:sz w:val="32"/>
          <w:szCs w:val="32"/>
          <w:lang w:val="en-US" w:eastAsia="zh-CN"/>
        </w:rPr>
        <w:t>黑龙江省合成树脂乳液内墙涂料产品质量省级监督抽查实施细则</w:t>
      </w:r>
      <w:r>
        <w:rPr>
          <w:rFonts w:hint="default" w:ascii="黑体" w:hAnsi="黑体" w:eastAsia="黑体" w:cs="黑体"/>
          <w:w w:val="90"/>
          <w:sz w:val="32"/>
          <w:szCs w:val="32"/>
          <w:lang w:val="en-US" w:eastAsia="zh-CN"/>
        </w:rPr>
        <w:t>(2020</w:t>
      </w:r>
      <w:r>
        <w:rPr>
          <w:rFonts w:hint="eastAsia" w:ascii="黑体" w:hAnsi="黑体" w:eastAsia="黑体" w:cs="黑体"/>
          <w:w w:val="90"/>
          <w:sz w:val="32"/>
          <w:szCs w:val="32"/>
          <w:lang w:val="en-US" w:eastAsia="zh-CN"/>
        </w:rPr>
        <w:t>年版</w:t>
      </w:r>
      <w:r>
        <w:rPr>
          <w:rFonts w:hint="default" w:ascii="黑体" w:hAnsi="黑体" w:eastAsia="黑体" w:cs="黑体"/>
          <w:w w:val="90"/>
          <w:sz w:val="32"/>
          <w:szCs w:val="32"/>
          <w:lang w:val="en-US" w:eastAsia="zh-CN"/>
        </w:rPr>
        <w:t>)</w:t>
      </w:r>
    </w:p>
    <w:p>
      <w:pPr>
        <w:tabs>
          <w:tab w:val="left" w:pos="676"/>
          <w:tab w:val="center" w:pos="4213"/>
        </w:tabs>
        <w:jc w:val="center"/>
        <w:rPr>
          <w:rFonts w:hint="eastAsia" w:ascii="黑体" w:hAnsi="黑体" w:eastAsia="黑体" w:cs="黑体"/>
          <w:color w:val="000000"/>
          <w:sz w:val="32"/>
          <w:szCs w:val="32"/>
          <w:lang w:val="en-US" w:eastAsia="zh-CN"/>
        </w:rPr>
      </w:pPr>
      <w:bookmarkStart w:id="0" w:name="_GoBack"/>
      <w:bookmarkEnd w:id="0"/>
    </w:p>
    <w:p>
      <w:pPr>
        <w:snapToGrid w:val="0"/>
        <w:spacing w:line="360" w:lineRule="auto"/>
        <w:jc w:val="both"/>
        <w:rPr>
          <w:rFonts w:hint="eastAsia" w:ascii="宋体" w:hAnsi="宋体" w:cs="宋体"/>
          <w:b/>
          <w:color w:val="000000"/>
          <w:sz w:val="32"/>
          <w:szCs w:val="32"/>
        </w:rPr>
      </w:pPr>
    </w:p>
    <w:p>
      <w:pPr>
        <w:snapToGrid w:val="0"/>
        <w:spacing w:line="360" w:lineRule="auto"/>
        <w:rPr>
          <w:rFonts w:hint="eastAsia" w:ascii="仿宋_GB2312" w:hAnsi="仿宋_GB2312" w:eastAsia="仿宋_GB2312" w:cs="仿宋_GB2312"/>
          <w:b/>
          <w:bCs/>
          <w:color w:val="000000"/>
          <w:kern w:val="0"/>
          <w:sz w:val="32"/>
          <w:szCs w:val="32"/>
          <w:shd w:val="clear" w:color="auto" w:fill="FFFFFF"/>
          <w:lang w:val="en-US" w:eastAsia="zh-CN" w:bidi="ar"/>
        </w:rPr>
      </w:pPr>
      <w:r>
        <w:rPr>
          <w:rFonts w:hint="eastAsia" w:ascii="仿宋_GB2312" w:hAnsi="仿宋_GB2312" w:eastAsia="仿宋_GB2312" w:cs="仿宋_GB2312"/>
          <w:b/>
          <w:bCs/>
          <w:color w:val="000000"/>
          <w:kern w:val="0"/>
          <w:sz w:val="32"/>
          <w:szCs w:val="32"/>
          <w:shd w:val="clear" w:color="auto" w:fill="FFFFFF"/>
          <w:lang w:val="en-US" w:eastAsia="zh-CN" w:bidi="ar"/>
        </w:rPr>
        <w:t>1 抽样方法</w:t>
      </w:r>
    </w:p>
    <w:p>
      <w:pPr>
        <w:snapToGrid w:val="0"/>
        <w:spacing w:line="360" w:lineRule="auto"/>
        <w:ind w:firstLine="640" w:firstLineChars="200"/>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以随机抽样的方式在被抽样生产者、销售者的待销产品中抽取。</w:t>
      </w:r>
    </w:p>
    <w:p>
      <w:pPr>
        <w:snapToGrid w:val="0"/>
        <w:spacing w:line="360" w:lineRule="auto"/>
        <w:ind w:firstLine="640" w:firstLineChars="200"/>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随机数一般可使用随机数表、骰子或扑克牌等方法产生。</w:t>
      </w:r>
    </w:p>
    <w:p>
      <w:pPr>
        <w:snapToGrid w:val="0"/>
        <w:spacing w:line="360" w:lineRule="auto"/>
        <w:ind w:firstLine="640" w:firstLineChars="200"/>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在生产领域抽样，独立包装产品质量≤5kg时，同一批次产品抽样基数不少于20个独立包装；在贮罐、大桶或其他较大容器中抽样，抽样基数不低于100kg，搅拌均匀后抽取样品。</w:t>
      </w:r>
    </w:p>
    <w:p>
      <w:pPr>
        <w:snapToGrid w:val="0"/>
        <w:spacing w:line="360" w:lineRule="auto"/>
        <w:ind w:firstLine="640" w:firstLineChars="200"/>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在流通领域抽样，抽样基数应不少于抽取样品量。</w:t>
      </w:r>
    </w:p>
    <w:p>
      <w:pPr>
        <w:snapToGrid w:val="0"/>
        <w:spacing w:line="360" w:lineRule="auto"/>
        <w:ind w:firstLine="640" w:firstLineChars="200"/>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抽样量为3kg/桶的样品2桶，一桶为检验样品，一桶为备用样品。当独立包装产品质量≤5kg时，应尽量整包装抽取，避免分装。</w:t>
      </w:r>
    </w:p>
    <w:p>
      <w:pPr>
        <w:snapToGrid w:val="0"/>
        <w:spacing w:line="360" w:lineRule="auto"/>
        <w:ind w:firstLine="640" w:firstLineChars="200"/>
        <w:rPr>
          <w:rFonts w:hint="eastAsia" w:ascii="仿宋_GB2312" w:hAnsi="仿宋_GB2312" w:eastAsia="仿宋_GB2312" w:cs="仿宋_GB2312"/>
          <w:color w:val="000000"/>
          <w:kern w:val="0"/>
          <w:sz w:val="32"/>
          <w:szCs w:val="32"/>
          <w:shd w:val="clear" w:color="auto" w:fill="FFFFFF"/>
          <w:lang w:val="en-US" w:eastAsia="zh-CN" w:bidi="ar"/>
        </w:rPr>
      </w:pPr>
    </w:p>
    <w:p>
      <w:pPr>
        <w:snapToGrid w:val="0"/>
        <w:spacing w:line="360" w:lineRule="auto"/>
        <w:rPr>
          <w:rFonts w:hint="eastAsia" w:ascii="仿宋_GB2312" w:hAnsi="仿宋_GB2312" w:eastAsia="仿宋_GB2312" w:cs="仿宋_GB2312"/>
          <w:b/>
          <w:bCs/>
          <w:color w:val="000000"/>
          <w:kern w:val="0"/>
          <w:sz w:val="32"/>
          <w:szCs w:val="32"/>
          <w:shd w:val="clear" w:color="auto" w:fill="FFFFFF"/>
          <w:lang w:val="en-US" w:eastAsia="zh-CN" w:bidi="ar"/>
        </w:rPr>
      </w:pPr>
      <w:r>
        <w:rPr>
          <w:rFonts w:hint="eastAsia" w:ascii="仿宋_GB2312" w:hAnsi="仿宋_GB2312" w:eastAsia="仿宋_GB2312" w:cs="仿宋_GB2312"/>
          <w:b/>
          <w:bCs/>
          <w:color w:val="000000"/>
          <w:kern w:val="0"/>
          <w:sz w:val="32"/>
          <w:szCs w:val="32"/>
          <w:shd w:val="clear" w:color="auto" w:fill="FFFFFF"/>
          <w:lang w:val="en-US" w:eastAsia="zh-CN" w:bidi="ar"/>
        </w:rPr>
        <w:t>2  检验依据</w:t>
      </w:r>
    </w:p>
    <w:p>
      <w:pPr>
        <w:snapToGrid w:val="0"/>
        <w:spacing w:line="360" w:lineRule="auto"/>
        <w:rPr>
          <w:rFonts w:hint="eastAsia" w:ascii="仿宋_GB2312" w:hAnsi="仿宋_GB2312" w:eastAsia="仿宋_GB2312" w:cs="仿宋_GB2312"/>
          <w:b/>
          <w:bCs/>
          <w:color w:val="000000"/>
          <w:kern w:val="0"/>
          <w:sz w:val="32"/>
          <w:szCs w:val="32"/>
          <w:shd w:val="clear" w:color="auto" w:fill="FFFFFF"/>
          <w:lang w:val="en-US" w:eastAsia="zh-CN" w:bidi="ar"/>
        </w:rPr>
      </w:pPr>
    </w:p>
    <w:tbl>
      <w:tblPr>
        <w:tblStyle w:val="3"/>
        <w:tblW w:w="838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3931"/>
        <w:gridCol w:w="3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序号</w:t>
            </w:r>
          </w:p>
        </w:tc>
        <w:tc>
          <w:tcPr>
            <w:tcW w:w="39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检验项目</w:t>
            </w:r>
          </w:p>
        </w:tc>
        <w:tc>
          <w:tcPr>
            <w:tcW w:w="35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39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低温稳定性</w:t>
            </w:r>
          </w:p>
        </w:tc>
        <w:tc>
          <w:tcPr>
            <w:tcW w:w="35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9268-2008（A法）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39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对比率</w:t>
            </w:r>
          </w:p>
        </w:tc>
        <w:tc>
          <w:tcPr>
            <w:tcW w:w="35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23981-2009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39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耐碱性</w:t>
            </w:r>
          </w:p>
        </w:tc>
        <w:tc>
          <w:tcPr>
            <w:tcW w:w="35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9265-2009</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1766-2008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39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耐洗刷性</w:t>
            </w:r>
          </w:p>
        </w:tc>
        <w:tc>
          <w:tcPr>
            <w:tcW w:w="35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9756-2018</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9266-2009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39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挥发性有机化合物含量（VOC）</w:t>
            </w:r>
          </w:p>
        </w:tc>
        <w:tc>
          <w:tcPr>
            <w:tcW w:w="35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18582-2008（附录A、B）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39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苯、甲苯、乙苯、二甲苯总和</w:t>
            </w:r>
          </w:p>
        </w:tc>
        <w:tc>
          <w:tcPr>
            <w:tcW w:w="35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18582-2008（附录A）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39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游离甲醛</w:t>
            </w:r>
          </w:p>
        </w:tc>
        <w:tc>
          <w:tcPr>
            <w:tcW w:w="35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18582-2008（附录C）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39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可溶性重金属（铅、镉、铬、汞）</w:t>
            </w:r>
          </w:p>
        </w:tc>
        <w:tc>
          <w:tcPr>
            <w:tcW w:w="35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18582-2008（5.2.4、附录D）</w:t>
            </w:r>
          </w:p>
        </w:tc>
      </w:tr>
    </w:tbl>
    <w:p>
      <w:pPr>
        <w:keepNext w:val="0"/>
        <w:keepLines w:val="0"/>
        <w:pageBreakBefore w:val="0"/>
        <w:widowControl w:val="0"/>
        <w:kinsoku/>
        <w:wordWrap/>
        <w:overflowPunct/>
        <w:topLinePunct w:val="0"/>
        <w:autoSpaceDE/>
        <w:autoSpaceDN/>
        <w:bidi w:val="0"/>
        <w:snapToGrid w:val="0"/>
        <w:spacing w:line="240" w:lineRule="auto"/>
        <w:ind w:firstLine="640" w:firstLineChars="200"/>
        <w:textAlignment w:val="auto"/>
        <w:outlineLvl w:val="9"/>
        <w:rPr>
          <w:rFonts w:hint="eastAsia" w:ascii="仿宋_GB2312" w:hAnsi="仿宋_GB2312" w:eastAsia="仿宋_GB2312" w:cs="仿宋_GB2312"/>
          <w:color w:val="000000"/>
          <w:kern w:val="0"/>
          <w:sz w:val="32"/>
          <w:szCs w:val="32"/>
          <w:shd w:val="clear" w:color="auto" w:fill="FFFFFF"/>
          <w:lang w:val="en-US" w:eastAsia="zh-CN" w:bidi="ar"/>
        </w:rPr>
      </w:pPr>
    </w:p>
    <w:p>
      <w:pPr>
        <w:snapToGrid w:val="0"/>
        <w:spacing w:line="360" w:lineRule="auto"/>
        <w:ind w:firstLine="640" w:firstLineChars="200"/>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执行企业标准、团体标准、地方标准的产品，检验项目参照上述内容执行。</w:t>
      </w:r>
    </w:p>
    <w:p>
      <w:pPr>
        <w:snapToGrid w:val="0"/>
        <w:spacing w:line="360" w:lineRule="auto"/>
        <w:ind w:firstLine="640" w:firstLineChars="200"/>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凡是注日期的文件，其随后所有的修改单（不包括勘误的内容）或修订版不适用于本细则。凡是不注日期的文件，其最新版本适用于本细则。</w:t>
      </w:r>
    </w:p>
    <w:p>
      <w:pPr>
        <w:snapToGrid w:val="0"/>
        <w:spacing w:line="360" w:lineRule="auto"/>
        <w:rPr>
          <w:rFonts w:hint="eastAsia" w:ascii="仿宋_GB2312" w:hAnsi="仿宋_GB2312" w:eastAsia="仿宋_GB2312" w:cs="仿宋_GB2312"/>
          <w:color w:val="000000"/>
          <w:kern w:val="0"/>
          <w:sz w:val="32"/>
          <w:szCs w:val="32"/>
          <w:shd w:val="clear" w:color="auto" w:fill="FFFFFF"/>
          <w:lang w:val="en-US" w:eastAsia="zh-CN" w:bidi="ar"/>
        </w:rPr>
      </w:pPr>
    </w:p>
    <w:p>
      <w:pPr>
        <w:snapToGrid w:val="0"/>
        <w:spacing w:line="360" w:lineRule="auto"/>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b/>
          <w:bCs/>
          <w:color w:val="000000"/>
          <w:kern w:val="0"/>
          <w:sz w:val="32"/>
          <w:szCs w:val="32"/>
          <w:shd w:val="clear" w:color="auto" w:fill="FFFFFF"/>
          <w:lang w:val="en-US" w:eastAsia="zh-CN" w:bidi="ar"/>
        </w:rPr>
        <w:t>3判定规则</w:t>
      </w:r>
    </w:p>
    <w:p>
      <w:pPr>
        <w:snapToGrid w:val="0"/>
        <w:spacing w:line="360" w:lineRule="auto"/>
        <w:rPr>
          <w:rFonts w:hint="default"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3.1依据标准</w:t>
      </w:r>
    </w:p>
    <w:p>
      <w:pPr>
        <w:snapToGrid w:val="0"/>
        <w:spacing w:line="360" w:lineRule="auto"/>
        <w:ind w:firstLine="640" w:firstLineChars="200"/>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GB/T 9756-2018 合成树脂乳液内墙涂料</w:t>
      </w:r>
    </w:p>
    <w:p>
      <w:pPr>
        <w:snapToGrid w:val="0"/>
        <w:spacing w:line="360" w:lineRule="auto"/>
        <w:ind w:firstLine="640" w:firstLineChars="200"/>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GB 18582-2008 室内装饰装修材料内墙涂料中有害物质限量</w:t>
      </w:r>
    </w:p>
    <w:p>
      <w:pPr>
        <w:snapToGrid w:val="0"/>
        <w:spacing w:line="360" w:lineRule="auto"/>
        <w:ind w:firstLine="640" w:firstLineChars="200"/>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GB/T 9268-2008 乳胶漆耐冻融性的测定</w:t>
      </w:r>
    </w:p>
    <w:p>
      <w:pPr>
        <w:snapToGrid w:val="0"/>
        <w:spacing w:line="360" w:lineRule="auto"/>
        <w:ind w:firstLine="640" w:firstLineChars="200"/>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GB/T 9265-2009 建筑涂料 涂层耐碱性测定</w:t>
      </w:r>
    </w:p>
    <w:p>
      <w:pPr>
        <w:snapToGrid w:val="0"/>
        <w:spacing w:line="360" w:lineRule="auto"/>
        <w:ind w:firstLine="640" w:firstLineChars="200"/>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GB/T 9266-2009 建筑涂料 涂层耐洗刷性的测定</w:t>
      </w:r>
    </w:p>
    <w:p>
      <w:pPr>
        <w:snapToGrid w:val="0"/>
        <w:spacing w:line="360" w:lineRule="auto"/>
        <w:ind w:firstLine="640" w:firstLineChars="200"/>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GB/T 23981-2009 白色和浅色漆对比率的测定</w:t>
      </w:r>
    </w:p>
    <w:p>
      <w:pPr>
        <w:snapToGrid w:val="0"/>
        <w:spacing w:line="360" w:lineRule="auto"/>
        <w:ind w:firstLine="640" w:firstLineChars="200"/>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GB 3186  色漆、清漆和色漆与清漆用原材料</w:t>
      </w:r>
    </w:p>
    <w:p>
      <w:pPr>
        <w:snapToGrid w:val="0"/>
        <w:spacing w:line="360" w:lineRule="auto"/>
        <w:ind w:firstLine="640" w:firstLineChars="200"/>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现行有效的企业标准、团体标准、地方标准及产品明示质量要求</w:t>
      </w:r>
    </w:p>
    <w:p>
      <w:pPr>
        <w:pStyle w:val="4"/>
        <w:framePr w:wrap="auto" w:vAnchor="margin" w:hAnchor="text" w:yAlign="inline"/>
        <w:spacing w:before="0" w:line="360" w:lineRule="auto"/>
        <w:rPr>
          <w:rFonts w:hint="default"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3.2判定原则</w:t>
      </w:r>
    </w:p>
    <w:p>
      <w:pPr>
        <w:snapToGrid w:val="0"/>
        <w:spacing w:line="360" w:lineRule="auto"/>
        <w:ind w:firstLine="640" w:firstLineChars="200"/>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根据GB/T 9756-2018、GB 18582-2008 、GB/T 9268-2008 、GB/T 9265-2009 、GB/T 9266-2009 、GB/T 23981-2009、GB 3186 判定。</w:t>
      </w:r>
    </w:p>
    <w:p>
      <w:pPr>
        <w:snapToGrid w:val="0"/>
        <w:spacing w:line="360" w:lineRule="auto"/>
        <w:ind w:firstLine="640" w:firstLineChars="200"/>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检验项目全部符合质量要求，表明未发现被抽查产品不合格；参与判定的检验项目中任一项或一项以上不符合质量要求，判定为被抽查产品不合格。</w:t>
      </w:r>
    </w:p>
    <w:p>
      <w:pPr>
        <w:snapToGrid w:val="0"/>
        <w:spacing w:line="360" w:lineRule="auto"/>
        <w:ind w:firstLine="636" w:firstLineChars="199"/>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若被检产品明示的质量要求高于本细则中检验项目依据的标准要求且检验方法一致时，应按被检产品明示的质量要求判定。</w:t>
      </w:r>
    </w:p>
    <w:p>
      <w:pPr>
        <w:snapToGrid w:val="0"/>
        <w:spacing w:line="360" w:lineRule="auto"/>
        <w:ind w:firstLine="636" w:firstLineChars="199"/>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若被检产品明示的质量要求低于本细则中检验项目依据的国家或行业强制性时，应按国家或行业强制性标准要求判定。</w:t>
      </w:r>
    </w:p>
    <w:p>
      <w:pPr>
        <w:snapToGrid w:val="0"/>
        <w:spacing w:line="360" w:lineRule="auto"/>
        <w:ind w:firstLine="636" w:firstLineChars="199"/>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若被检产品明示的质量要求缺少本细则中检验项目时，应按本细则中检验项目的标准要求进行检验并判定。</w:t>
      </w:r>
    </w:p>
    <w:p>
      <w:pPr>
        <w:spacing w:line="360" w:lineRule="auto"/>
        <w:ind w:firstLine="640" w:firstLineChars="200"/>
        <w:rPr>
          <w:rFonts w:hint="eastAsia" w:ascii="宋体" w:hAnsi="宋体"/>
          <w:color w:val="000000"/>
          <w:sz w:val="32"/>
          <w:szCs w:val="32"/>
        </w:rPr>
      </w:pPr>
    </w:p>
    <w:p>
      <w:pPr>
        <w:spacing w:line="360" w:lineRule="auto"/>
        <w:ind w:firstLine="640" w:firstLineChars="200"/>
        <w:rPr>
          <w:rFonts w:hint="eastAsia" w:ascii="宋体" w:hAnsi="宋体"/>
          <w:color w:val="00000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6225CD"/>
    <w:rsid w:val="00085ADD"/>
    <w:rsid w:val="14191C4A"/>
    <w:rsid w:val="1C7D116E"/>
    <w:rsid w:val="40195719"/>
    <w:rsid w:val="5E2C68F0"/>
    <w:rsid w:val="5F6225CD"/>
    <w:rsid w:val="75060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默认"/>
    <w:qFormat/>
    <w:uiPriority w:val="0"/>
    <w:pPr>
      <w:framePr w:wrap="around" w:vAnchor="margin" w:hAnchor="text" w:y="1"/>
      <w:spacing w:before="160"/>
    </w:pPr>
    <w:rPr>
      <w:rFonts w:hint="eastAsia" w:ascii="Arial Unicode MS" w:hAnsi="Arial Unicode MS" w:eastAsia="Arial Unicode MS" w:cs="Arial Unicode MS"/>
      <w:color w:val="000000"/>
      <w:sz w:val="24"/>
      <w:szCs w:val="24"/>
      <w:u w:val="none" w:color="000000"/>
      <w:lang w:val="zh-TW" w:eastAsia="zh-TW"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2020-08-13T08:44:00Z</dcterms:created>
  <dc:creator>徐立君</dc:creator>
  <cp:lastModifiedBy>王鑫</cp:lastModifiedBy>
  <dcterms:modified xsi:type="dcterms:W3CDTF">2021-03-15T01:40:42Z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