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sz w:val="32"/>
          <w:szCs w:val="32"/>
          <w:lang w:val="en-US" w:eastAsia="zh-CN"/>
        </w:rPr>
        <w:t>黑龙江省电线电缆产品质量省级监督抽查实施细则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adjustRightInd w:val="0"/>
        <w:snapToGrid w:val="0"/>
        <w:spacing w:line="594" w:lineRule="exact"/>
        <w:jc w:val="center"/>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1 抽样方法</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以随机抽样的方式在被抽样生产者、销售者的待销产品中抽取。</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随机数一般可使用随机数表等方法产生。</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非阻燃电线电缆,每批次产品抽取样品50米，其中30米作为检验样品，20米作为备用样品。</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2检验依据</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_GB2312" w:hAnsi="仿宋_GB2312" w:eastAsia="仿宋_GB2312" w:cs="仿宋_GB2312"/>
          <w:b/>
          <w:bCs/>
          <w:color w:val="000000"/>
          <w:kern w:val="0"/>
          <w:sz w:val="32"/>
          <w:szCs w:val="32"/>
          <w:shd w:val="clear" w:color="auto" w:fill="FFFFFF"/>
          <w:lang w:val="en-US" w:eastAsia="zh-CN" w:bidi="ar"/>
        </w:rPr>
      </w:pPr>
    </w:p>
    <w:tbl>
      <w:tblPr>
        <w:tblStyle w:val="4"/>
        <w:tblW w:w="8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4137"/>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blHeader/>
          <w:jc w:val="center"/>
        </w:trPr>
        <w:tc>
          <w:tcPr>
            <w:tcW w:w="964" w:type="dxa"/>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413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3232" w:type="dxa"/>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绝缘平均厚度</w:t>
            </w:r>
          </w:p>
        </w:tc>
        <w:tc>
          <w:tcPr>
            <w:tcW w:w="3232" w:type="dxa"/>
            <w:vMerge w:val="restart"/>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lang w:val="de-DE"/>
              </w:rPr>
            </w:pPr>
            <w:r>
              <w:rPr>
                <w:rFonts w:hint="eastAsia" w:ascii="仿宋_GB2312" w:hAnsi="仿宋_GB2312" w:eastAsia="仿宋_GB2312" w:cs="仿宋_GB2312"/>
                <w:sz w:val="28"/>
                <w:szCs w:val="28"/>
                <w:lang w:val="de-DE"/>
              </w:rPr>
              <w:t>GB/T 2951.11-2008</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lang w:val="de-DE"/>
              </w:rPr>
            </w:pPr>
            <w:r>
              <w:rPr>
                <w:rFonts w:hint="eastAsia" w:ascii="仿宋_GB2312" w:hAnsi="仿宋_GB2312" w:eastAsia="仿宋_GB2312" w:cs="仿宋_GB2312"/>
                <w:sz w:val="28"/>
                <w:szCs w:val="28"/>
                <w:lang w:val="de-DE"/>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绝缘最薄处厚度</w:t>
            </w:r>
          </w:p>
        </w:tc>
        <w:tc>
          <w:tcPr>
            <w:tcW w:w="3232" w:type="dxa"/>
            <w:vMerge w:val="continue"/>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护套平均厚度</w:t>
            </w:r>
          </w:p>
        </w:tc>
        <w:tc>
          <w:tcPr>
            <w:tcW w:w="3232" w:type="dxa"/>
            <w:vMerge w:val="continue"/>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护套最薄处厚度</w:t>
            </w:r>
          </w:p>
        </w:tc>
        <w:tc>
          <w:tcPr>
            <w:tcW w:w="3232" w:type="dxa"/>
            <w:vMerge w:val="continue"/>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导体电阻</w:t>
            </w:r>
          </w:p>
        </w:tc>
        <w:tc>
          <w:tcPr>
            <w:tcW w:w="3232"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lang w:val="de-DE"/>
              </w:rPr>
            </w:pPr>
            <w:r>
              <w:rPr>
                <w:rFonts w:hint="eastAsia" w:ascii="仿宋_GB2312" w:hAnsi="仿宋_GB2312" w:eastAsia="仿宋_GB2312" w:cs="仿宋_GB2312"/>
                <w:sz w:val="28"/>
                <w:szCs w:val="28"/>
                <w:lang w:val="de-DE"/>
              </w:rPr>
              <w:t>GB/T 3956-2008</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lang w:val="de-DE"/>
              </w:rPr>
            </w:pPr>
            <w:r>
              <w:rPr>
                <w:rFonts w:hint="eastAsia" w:ascii="仿宋_GB2312" w:hAnsi="仿宋_GB2312" w:eastAsia="仿宋_GB2312" w:cs="仿宋_GB2312"/>
                <w:sz w:val="28"/>
                <w:szCs w:val="28"/>
                <w:lang w:val="de-DE"/>
              </w:rPr>
              <w:t>GB/T 12706.1-2008</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lang w:val="de-DE"/>
              </w:rPr>
            </w:pPr>
            <w:r>
              <w:rPr>
                <w:rFonts w:hint="eastAsia" w:ascii="仿宋_GB2312" w:hAnsi="仿宋_GB2312" w:eastAsia="仿宋_GB2312" w:cs="仿宋_GB2312"/>
                <w:sz w:val="28"/>
                <w:szCs w:val="28"/>
                <w:lang w:val="de-DE"/>
              </w:rPr>
              <w:t>GB/T 3048.4-2007</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绝缘老化前抗张强度</w:t>
            </w:r>
          </w:p>
        </w:tc>
        <w:tc>
          <w:tcPr>
            <w:tcW w:w="3232" w:type="dxa"/>
            <w:vMerge w:val="restart"/>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绝缘老化前断裂伸长率</w:t>
            </w:r>
          </w:p>
        </w:tc>
        <w:tc>
          <w:tcPr>
            <w:tcW w:w="3232" w:type="dxa"/>
            <w:vMerge w:val="continue"/>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绝缘老化后抗张强度</w:t>
            </w:r>
          </w:p>
        </w:tc>
        <w:tc>
          <w:tcPr>
            <w:tcW w:w="3232" w:type="dxa"/>
            <w:vMerge w:val="restart"/>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2951.11-2008</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绝缘老化前后抗张强度变化率</w:t>
            </w:r>
          </w:p>
        </w:tc>
        <w:tc>
          <w:tcPr>
            <w:tcW w:w="3232" w:type="dxa"/>
            <w:vMerge w:val="continue"/>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绝缘老化后断裂伸长率</w:t>
            </w:r>
          </w:p>
        </w:tc>
        <w:tc>
          <w:tcPr>
            <w:tcW w:w="3232" w:type="dxa"/>
            <w:vMerge w:val="continue"/>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绝缘老化前后断裂伸长率变化率</w:t>
            </w:r>
          </w:p>
        </w:tc>
        <w:tc>
          <w:tcPr>
            <w:tcW w:w="3232" w:type="dxa"/>
            <w:vMerge w:val="continue"/>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绝缘热收缩</w:t>
            </w:r>
          </w:p>
        </w:tc>
        <w:tc>
          <w:tcPr>
            <w:tcW w:w="3232"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2951.13-2008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绝缘热延伸</w:t>
            </w:r>
          </w:p>
        </w:tc>
        <w:tc>
          <w:tcPr>
            <w:tcW w:w="3232"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2951.21-2008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护套老化前抗张强度</w:t>
            </w:r>
          </w:p>
        </w:tc>
        <w:tc>
          <w:tcPr>
            <w:tcW w:w="3232" w:type="dxa"/>
            <w:vMerge w:val="restart"/>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护套老化前断裂伸长率</w:t>
            </w:r>
          </w:p>
        </w:tc>
        <w:tc>
          <w:tcPr>
            <w:tcW w:w="3232" w:type="dxa"/>
            <w:vMerge w:val="continue"/>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护套老化后抗张强度</w:t>
            </w:r>
          </w:p>
        </w:tc>
        <w:tc>
          <w:tcPr>
            <w:tcW w:w="3232" w:type="dxa"/>
            <w:vMerge w:val="restart"/>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2951.11-2008</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护套老化前后抗张强度变化率</w:t>
            </w:r>
          </w:p>
        </w:tc>
        <w:tc>
          <w:tcPr>
            <w:tcW w:w="3232" w:type="dxa"/>
            <w:vMerge w:val="continue"/>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护套老化后断裂伸长率</w:t>
            </w:r>
          </w:p>
        </w:tc>
        <w:tc>
          <w:tcPr>
            <w:tcW w:w="3232" w:type="dxa"/>
            <w:vMerge w:val="continue"/>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护套老化前后断裂伸长率变化率</w:t>
            </w:r>
          </w:p>
        </w:tc>
        <w:tc>
          <w:tcPr>
            <w:tcW w:w="3232" w:type="dxa"/>
            <w:vMerge w:val="continue"/>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护套热失重试验</w:t>
            </w:r>
          </w:p>
        </w:tc>
        <w:tc>
          <w:tcPr>
            <w:tcW w:w="3232"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2951.32-2008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镀锌钢线单线性能</w:t>
            </w:r>
          </w:p>
        </w:tc>
        <w:tc>
          <w:tcPr>
            <w:tcW w:w="3232"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GB/T 3428-2012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硬铝线单线性能</w:t>
            </w:r>
          </w:p>
        </w:tc>
        <w:tc>
          <w:tcPr>
            <w:tcW w:w="3232"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17048-2017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4"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w:t>
            </w:r>
          </w:p>
        </w:tc>
        <w:tc>
          <w:tcPr>
            <w:tcW w:w="4137"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圆线同心绞架空导线结构尺寸</w:t>
            </w:r>
          </w:p>
        </w:tc>
        <w:tc>
          <w:tcPr>
            <w:tcW w:w="3232" w:type="dxa"/>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1179-2017</w:t>
            </w:r>
          </w:p>
        </w:tc>
      </w:tr>
    </w:tbl>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3 判定规则</w:t>
      </w:r>
    </w:p>
    <w:p>
      <w:pPr>
        <w:keepNext w:val="0"/>
        <w:keepLines w:val="0"/>
        <w:pageBreakBefore w:val="0"/>
        <w:widowControl w:val="0"/>
        <w:kinsoku/>
        <w:wordWrap/>
        <w:overflowPunct/>
        <w:topLinePunct w:val="0"/>
        <w:autoSpaceDE/>
        <w:autoSpaceDN/>
        <w:bidi w:val="0"/>
        <w:snapToGrid w:val="0"/>
        <w:spacing w:line="240" w:lineRule="auto"/>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3.1依据标准</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GB/T 5023.1-2008 额定电压450/750V及以下聚氯乙烯绝缘电缆第1部分：一般要求</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GB/T 5023.3-2008 额定电压450/750V及以下聚氯乙烯绝缘电缆第3部分：固定布线用无护套电缆</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GB/T 5023.5-2008 额定电压450/750V及以下聚氯乙烯绝缘电缆第5部分：软电缆（软线）</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GB/T 9330.1-2008 塑料绝缘控制电缆 第1部分：一般规定</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GB/T 9330.2-2008 塑料绝缘控制电缆第2部分：聚氯乙烯绝缘和护套控制电缆</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GB/T 9330.3-2008 塑料绝缘控制电缆第3部分：交联聚乙烯绝缘控制电缆</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GB/T 12527-2008 额定电压1kV及以下架空绝缘电缆</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GB/T 12706.1-2008 额定电压1 kV（Um=1.2 kV）到35 kV（Um=40.5 kV）挤包绝缘电力电缆及附件第1部分：额定电压1 kV（Um=1.2 kV）和3 kV（Um=3.6 kV）电缆</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GB/T 14049-2008 额定电压10kV架空绝缘电缆</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JB/T 8734.1-2016 额定电压450/750V及以下聚氯乙烯绝缘电缆电线和软线 第1部分：一般规定</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JB/T 8734.2-2016 额定电压450/750V及以下聚氯乙烯绝缘电缆电线和软线 第2部分：固定布线用电缆电线</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JB/T 8734.3-2016 额定电压450/750V及以下聚氯乙烯绝缘电缆电线和软线第3部分：连接用软电线和软电缆</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GB/T 1179-2017 圆线同心绞架空导线</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现行有效的企业标准、团体标准、地方标准及产品明示质量要求</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3.2判定原则</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根据GB/T 5023.1-2008 、GB/T 5023.3-2008 、GB/T 5023.5-2008 、GB/T 9330.1-2008 、GB/T 9330.2-2008 、GB/T 9330.3-2008 、GB/T 12527-2008 、GB/T 12706.1-2008 、GB/T 14049-2008 、JB/T 8734.1-2016 、JB/T 8734.2-2016 、JB/T 8734.3-2016 、GB/T 1179-2017 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p>
      <w:pPr>
        <w:adjustRightInd w:val="0"/>
        <w:snapToGrid w:val="0"/>
        <w:spacing w:line="594" w:lineRule="exact"/>
        <w:ind w:firstLine="640" w:firstLineChars="200"/>
        <w:jc w:val="both"/>
        <w:rPr>
          <w:rFonts w:hint="eastAsia" w:ascii="黑体" w:hAnsi="黑体" w:eastAsia="黑体" w:cs="黑体"/>
          <w:sz w:val="32"/>
          <w:szCs w:val="32"/>
          <w:lang w:val="en-US" w:eastAsia="zh-CN"/>
        </w:rPr>
      </w:pPr>
    </w:p>
    <w:p>
      <w:pPr>
        <w:adjustRightInd w:val="0"/>
        <w:snapToGrid w:val="0"/>
        <w:spacing w:line="594" w:lineRule="exact"/>
        <w:ind w:firstLine="640" w:firstLineChars="200"/>
        <w:jc w:val="both"/>
        <w:rPr>
          <w:rFonts w:hint="eastAsia" w:ascii="黑体" w:hAnsi="黑体" w:eastAsia="黑体" w:cs="黑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F6C9D"/>
    <w:rsid w:val="26B97B87"/>
    <w:rsid w:val="39BD1904"/>
    <w:rsid w:val="521D6B6E"/>
    <w:rsid w:val="524057E3"/>
    <w:rsid w:val="66C13F04"/>
    <w:rsid w:val="673F6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2020-08-13T09:08:00Z</dcterms:created>
  <dc:creator>徐立君</dc:creator>
  <cp:lastModifiedBy>王鑫</cp:lastModifiedBy>
  <dcterms:modified xsi:type="dcterms:W3CDTF">2021-03-15T01:44:43Z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