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color w:val="333333"/>
          <w:sz w:val="32"/>
          <w:szCs w:val="44"/>
          <w:shd w:val="clear" w:color="auto" w:fill="FFFFFF"/>
          <w:lang w:val="en-US" w:eastAsia="zh-CN"/>
        </w:rPr>
        <w:t>黑龙江省中小学生校服产品质量省级监督抽查实施细则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b w:val="0"/>
          <w:bCs/>
          <w:color w:val="333333"/>
          <w:sz w:val="32"/>
          <w:szCs w:val="44"/>
          <w:shd w:val="clear" w:color="auto" w:fill="FFFFFF"/>
          <w:lang w:val="en-US" w:eastAsia="zh-CN"/>
        </w:rPr>
      </w:pPr>
      <w:bookmarkStart w:id="0" w:name="_GoBack"/>
      <w:bookmarkEnd w:id="0"/>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p>
    <w:p>
      <w:pPr>
        <w:snapToGrid w:val="0"/>
        <w:spacing w:line="360" w:lineRule="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w:t>
      </w:r>
    </w:p>
    <w:p>
      <w:pPr>
        <w:snapToGrid w:val="0"/>
        <w:spacing w:line="360" w:lineRule="auto"/>
        <w:ind w:firstLine="636" w:firstLineChars="19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snapToGrid w:val="0"/>
        <w:spacing w:line="360" w:lineRule="auto"/>
        <w:ind w:firstLine="636" w:firstLineChars="199"/>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表1 抽取样品数量</w:t>
      </w:r>
    </w:p>
    <w:tbl>
      <w:tblPr>
        <w:tblStyle w:val="4"/>
        <w:tblW w:w="8320" w:type="dxa"/>
        <w:jc w:val="center"/>
        <w:tblInd w:w="566" w:type="dxa"/>
        <w:tblLayout w:type="fixed"/>
        <w:tblCellMar>
          <w:top w:w="0" w:type="dxa"/>
          <w:left w:w="45" w:type="dxa"/>
          <w:bottom w:w="0" w:type="dxa"/>
          <w:right w:w="45" w:type="dxa"/>
        </w:tblCellMar>
      </w:tblPr>
      <w:tblGrid>
        <w:gridCol w:w="836"/>
        <w:gridCol w:w="2036"/>
        <w:gridCol w:w="1590"/>
        <w:gridCol w:w="2025"/>
        <w:gridCol w:w="1833"/>
      </w:tblGrid>
      <w:tr>
        <w:tblPrEx>
          <w:tblLayout w:type="fixed"/>
          <w:tblCellMar>
            <w:top w:w="0" w:type="dxa"/>
            <w:left w:w="45" w:type="dxa"/>
            <w:bottom w:w="0" w:type="dxa"/>
            <w:right w:w="45" w:type="dxa"/>
          </w:tblCellMar>
        </w:tblPrEx>
        <w:trPr>
          <w:trHeight w:val="23" w:hRule="atLeast"/>
          <w:jc w:val="center"/>
        </w:trPr>
        <w:tc>
          <w:tcPr>
            <w:tcW w:w="836" w:type="dxa"/>
            <w:tcBorders>
              <w:top w:val="single" w:color="000000" w:sz="6" w:space="0"/>
              <w:left w:val="single" w:color="000000" w:sz="6" w:space="0"/>
              <w:bottom w:val="single" w:color="000000" w:sz="2" w:space="0"/>
              <w:right w:val="single" w:color="000000" w:sz="2" w:space="0"/>
            </w:tcBorders>
            <w:vAlign w:val="center"/>
          </w:tcPr>
          <w:p>
            <w:pPr>
              <w:adjustRightInd w:val="0"/>
              <w:snapToGrid w:val="0"/>
              <w:spacing w:line="440" w:lineRule="exact"/>
              <w:jc w:val="center"/>
              <w:rPr>
                <w:rFonts w:hint="eastAsia" w:ascii="Times New Roman" w:hAnsi="Times New Roman"/>
                <w:bCs/>
                <w:color w:val="000000"/>
                <w:sz w:val="28"/>
                <w:szCs w:val="28"/>
              </w:rPr>
            </w:pPr>
            <w:r>
              <w:rPr>
                <w:rFonts w:hint="eastAsia" w:ascii="Times New Roman" w:hAnsi="Times New Roman"/>
                <w:bCs/>
                <w:color w:val="000000"/>
                <w:sz w:val="28"/>
                <w:szCs w:val="28"/>
              </w:rPr>
              <w:t>序号</w:t>
            </w:r>
          </w:p>
        </w:tc>
        <w:tc>
          <w:tcPr>
            <w:tcW w:w="2036" w:type="dxa"/>
            <w:tcBorders>
              <w:top w:val="single" w:color="000000" w:sz="6" w:space="0"/>
              <w:left w:val="single" w:color="000000" w:sz="6" w:space="0"/>
              <w:bottom w:val="single" w:color="000000" w:sz="2" w:space="0"/>
              <w:right w:val="single" w:color="000000" w:sz="2" w:space="0"/>
            </w:tcBorders>
            <w:vAlign w:val="center"/>
          </w:tcPr>
          <w:p>
            <w:pPr>
              <w:adjustRightInd w:val="0"/>
              <w:snapToGrid w:val="0"/>
              <w:spacing w:line="440" w:lineRule="exact"/>
              <w:jc w:val="center"/>
              <w:rPr>
                <w:rFonts w:ascii="Times New Roman" w:hAnsi="Times New Roman"/>
                <w:bCs/>
                <w:color w:val="000000"/>
                <w:sz w:val="28"/>
                <w:szCs w:val="28"/>
              </w:rPr>
            </w:pPr>
            <w:r>
              <w:rPr>
                <w:rFonts w:hint="eastAsia" w:ascii="Times New Roman" w:hAnsi="Times New Roman"/>
                <w:bCs/>
                <w:color w:val="000000"/>
                <w:sz w:val="28"/>
                <w:szCs w:val="28"/>
              </w:rPr>
              <w:t>产品种类</w:t>
            </w:r>
          </w:p>
        </w:tc>
        <w:tc>
          <w:tcPr>
            <w:tcW w:w="1590"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Times New Roman" w:hAnsi="Times New Roman"/>
                <w:bCs/>
                <w:color w:val="000000"/>
                <w:sz w:val="28"/>
                <w:szCs w:val="28"/>
              </w:rPr>
            </w:pPr>
            <w:r>
              <w:rPr>
                <w:rFonts w:hint="eastAsia" w:ascii="Times New Roman" w:hAnsi="Times New Roman"/>
                <w:bCs/>
                <w:color w:val="000000"/>
                <w:sz w:val="28"/>
                <w:szCs w:val="28"/>
              </w:rPr>
              <w:t>抽样数量</w:t>
            </w:r>
          </w:p>
          <w:p>
            <w:pPr>
              <w:adjustRightInd w:val="0"/>
              <w:snapToGrid w:val="0"/>
              <w:spacing w:line="440" w:lineRule="exact"/>
              <w:jc w:val="center"/>
              <w:rPr>
                <w:rFonts w:hint="eastAsia" w:ascii="Times New Roman" w:hAnsi="Times New Roman"/>
                <w:bCs/>
                <w:color w:val="000000"/>
                <w:sz w:val="28"/>
                <w:szCs w:val="28"/>
              </w:rPr>
            </w:pPr>
            <w:r>
              <w:rPr>
                <w:rFonts w:hint="eastAsia" w:ascii="Times New Roman" w:hAnsi="Times New Roman"/>
                <w:bCs/>
                <w:color w:val="000000"/>
                <w:sz w:val="28"/>
                <w:szCs w:val="28"/>
              </w:rPr>
              <w:t>（</w:t>
            </w:r>
            <w:r>
              <w:rPr>
                <w:rFonts w:hint="eastAsia" w:ascii="Times New Roman" w:hAnsi="Times New Roman"/>
                <w:color w:val="000000"/>
                <w:sz w:val="28"/>
                <w:szCs w:val="28"/>
              </w:rPr>
              <w:t>件</w:t>
            </w:r>
            <w:r>
              <w:rPr>
                <w:rFonts w:ascii="Times New Roman" w:hAnsi="Times New Roman"/>
                <w:color w:val="000000"/>
                <w:sz w:val="28"/>
                <w:szCs w:val="28"/>
              </w:rPr>
              <w:t>/</w:t>
            </w:r>
            <w:r>
              <w:rPr>
                <w:rFonts w:hint="eastAsia" w:ascii="Times New Roman" w:hAnsi="Times New Roman"/>
                <w:color w:val="000000"/>
                <w:sz w:val="28"/>
                <w:szCs w:val="28"/>
              </w:rPr>
              <w:t>条</w:t>
            </w:r>
            <w:r>
              <w:rPr>
                <w:rFonts w:ascii="Times New Roman" w:hAnsi="Times New Roman"/>
                <w:color w:val="000000"/>
                <w:sz w:val="28"/>
                <w:szCs w:val="28"/>
              </w:rPr>
              <w:t>/</w:t>
            </w:r>
            <w:r>
              <w:rPr>
                <w:rFonts w:hint="eastAsia" w:ascii="Times New Roman" w:hAnsi="Times New Roman"/>
                <w:color w:val="000000"/>
                <w:sz w:val="28"/>
                <w:szCs w:val="28"/>
              </w:rPr>
              <w:t>套）</w:t>
            </w:r>
          </w:p>
        </w:tc>
        <w:tc>
          <w:tcPr>
            <w:tcW w:w="2025"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Times New Roman" w:hAnsi="Times New Roman"/>
                <w:color w:val="000000"/>
                <w:sz w:val="28"/>
                <w:szCs w:val="28"/>
              </w:rPr>
            </w:pPr>
            <w:r>
              <w:rPr>
                <w:rFonts w:ascii="Times New Roman" w:hAnsi="Times New Roman"/>
                <w:color w:val="000000"/>
                <w:sz w:val="28"/>
                <w:szCs w:val="28"/>
              </w:rPr>
              <w:t>检验样品</w:t>
            </w:r>
            <w:r>
              <w:rPr>
                <w:rFonts w:hint="eastAsia" w:ascii="Times New Roman" w:hAnsi="Times New Roman"/>
                <w:color w:val="000000"/>
                <w:sz w:val="28"/>
                <w:szCs w:val="28"/>
              </w:rPr>
              <w:t>数量</w:t>
            </w:r>
          </w:p>
          <w:p>
            <w:pPr>
              <w:adjustRightInd w:val="0"/>
              <w:snapToGrid w:val="0"/>
              <w:spacing w:line="440" w:lineRule="exact"/>
              <w:jc w:val="center"/>
              <w:rPr>
                <w:rFonts w:hint="eastAsia" w:ascii="Times New Roman" w:hAnsi="Times New Roman"/>
                <w:bCs/>
                <w:color w:val="000000"/>
                <w:sz w:val="28"/>
                <w:szCs w:val="28"/>
              </w:rPr>
            </w:pPr>
            <w:r>
              <w:rPr>
                <w:rFonts w:hint="eastAsia" w:ascii="Times New Roman" w:hAnsi="Times New Roman"/>
                <w:color w:val="000000"/>
                <w:sz w:val="28"/>
                <w:szCs w:val="28"/>
              </w:rPr>
              <w:t>（件</w:t>
            </w:r>
            <w:r>
              <w:rPr>
                <w:rFonts w:ascii="Times New Roman" w:hAnsi="Times New Roman"/>
                <w:color w:val="000000"/>
                <w:sz w:val="28"/>
                <w:szCs w:val="28"/>
              </w:rPr>
              <w:t>/</w:t>
            </w:r>
            <w:r>
              <w:rPr>
                <w:rFonts w:hint="eastAsia" w:ascii="Times New Roman" w:hAnsi="Times New Roman"/>
                <w:color w:val="000000"/>
                <w:sz w:val="28"/>
                <w:szCs w:val="28"/>
              </w:rPr>
              <w:t>条</w:t>
            </w:r>
            <w:r>
              <w:rPr>
                <w:rFonts w:ascii="Times New Roman" w:hAnsi="Times New Roman"/>
                <w:color w:val="000000"/>
                <w:sz w:val="28"/>
                <w:szCs w:val="28"/>
              </w:rPr>
              <w:t>/</w:t>
            </w:r>
            <w:r>
              <w:rPr>
                <w:rFonts w:hint="eastAsia" w:ascii="Times New Roman" w:hAnsi="Times New Roman"/>
                <w:color w:val="000000"/>
                <w:sz w:val="28"/>
                <w:szCs w:val="28"/>
              </w:rPr>
              <w:t>套）</w:t>
            </w:r>
          </w:p>
        </w:tc>
        <w:tc>
          <w:tcPr>
            <w:tcW w:w="1833"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Times New Roman" w:hAnsi="Times New Roman"/>
                <w:b/>
                <w:color w:val="000000"/>
                <w:sz w:val="28"/>
                <w:szCs w:val="28"/>
              </w:rPr>
            </w:pPr>
            <w:r>
              <w:rPr>
                <w:rFonts w:hint="eastAsia" w:ascii="Times New Roman" w:hAnsi="Times New Roman"/>
                <w:color w:val="000000"/>
                <w:sz w:val="28"/>
                <w:szCs w:val="28"/>
              </w:rPr>
              <w:t>备用样品数量（件</w:t>
            </w:r>
            <w:r>
              <w:rPr>
                <w:rFonts w:ascii="Times New Roman" w:hAnsi="Times New Roman"/>
                <w:color w:val="000000"/>
                <w:sz w:val="28"/>
                <w:szCs w:val="28"/>
              </w:rPr>
              <w:t>/</w:t>
            </w:r>
            <w:r>
              <w:rPr>
                <w:rFonts w:hint="eastAsia" w:ascii="Times New Roman" w:hAnsi="Times New Roman"/>
                <w:color w:val="000000"/>
                <w:sz w:val="28"/>
                <w:szCs w:val="28"/>
              </w:rPr>
              <w:t>条</w:t>
            </w:r>
            <w:r>
              <w:rPr>
                <w:rFonts w:ascii="Times New Roman" w:hAnsi="Times New Roman"/>
                <w:color w:val="000000"/>
                <w:sz w:val="28"/>
                <w:szCs w:val="28"/>
              </w:rPr>
              <w:t>/</w:t>
            </w:r>
            <w:r>
              <w:rPr>
                <w:rFonts w:hint="eastAsia" w:ascii="Times New Roman" w:hAnsi="Times New Roman"/>
                <w:color w:val="000000"/>
                <w:sz w:val="28"/>
                <w:szCs w:val="28"/>
              </w:rPr>
              <w:t>套）</w:t>
            </w:r>
          </w:p>
        </w:tc>
      </w:tr>
      <w:tr>
        <w:tblPrEx>
          <w:tblLayout w:type="fixed"/>
          <w:tblCellMar>
            <w:top w:w="0" w:type="dxa"/>
            <w:left w:w="45" w:type="dxa"/>
            <w:bottom w:w="0" w:type="dxa"/>
            <w:right w:w="45" w:type="dxa"/>
          </w:tblCellMar>
        </w:tblPrEx>
        <w:trPr>
          <w:trHeight w:val="23" w:hRule="atLeast"/>
          <w:jc w:val="center"/>
        </w:trPr>
        <w:tc>
          <w:tcPr>
            <w:tcW w:w="836"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1</w:t>
            </w:r>
          </w:p>
        </w:tc>
        <w:tc>
          <w:tcPr>
            <w:tcW w:w="2036"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ascii="Times New Roman" w:hAnsi="Times New Roman"/>
                <w:color w:val="000000"/>
                <w:sz w:val="28"/>
                <w:szCs w:val="28"/>
              </w:rPr>
            </w:pPr>
            <w:r>
              <w:rPr>
                <w:rFonts w:hint="eastAsia" w:ascii="Times New Roman" w:hAnsi="Times New Roman"/>
                <w:color w:val="000000"/>
                <w:sz w:val="28"/>
                <w:szCs w:val="28"/>
              </w:rPr>
              <w:t>中小学生校服</w:t>
            </w:r>
          </w:p>
        </w:tc>
        <w:tc>
          <w:tcPr>
            <w:tcW w:w="1590"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ascii="Times New Roman" w:hAnsi="Times New Roman"/>
                <w:color w:val="000000"/>
                <w:sz w:val="28"/>
                <w:szCs w:val="28"/>
              </w:rPr>
            </w:pPr>
            <w:r>
              <w:rPr>
                <w:rFonts w:hint="eastAsia" w:ascii="Times New Roman" w:hAnsi="Times New Roman"/>
                <w:color w:val="000000"/>
                <w:sz w:val="28"/>
                <w:szCs w:val="28"/>
              </w:rPr>
              <w:t>2</w:t>
            </w:r>
          </w:p>
        </w:tc>
        <w:tc>
          <w:tcPr>
            <w:tcW w:w="2025"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1</w:t>
            </w:r>
          </w:p>
        </w:tc>
        <w:tc>
          <w:tcPr>
            <w:tcW w:w="1833"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1</w:t>
            </w:r>
          </w:p>
        </w:tc>
      </w:tr>
    </w:tbl>
    <w:p>
      <w:pPr>
        <w:adjustRightInd w:val="0"/>
        <w:snapToGrid w:val="0"/>
        <w:spacing w:line="440" w:lineRule="exact"/>
        <w:rPr>
          <w:rFonts w:hint="eastAsia" w:ascii="Times New Roman" w:hAnsi="Times New Roman"/>
          <w:color w:val="000000"/>
          <w:szCs w:val="21"/>
        </w:rPr>
      </w:pPr>
      <w:r>
        <w:rPr>
          <w:rFonts w:hint="eastAsia" w:ascii="Times New Roman" w:hAnsi="Times New Roman"/>
          <w:color w:val="000000"/>
          <w:szCs w:val="21"/>
        </w:rPr>
        <w:t>注：如样品面积过小，可适当增加抽样数量，不得超过检验、复检的合理需要。</w:t>
      </w:r>
    </w:p>
    <w:p>
      <w:pPr>
        <w:snapToGrid w:val="0"/>
        <w:spacing w:line="360" w:lineRule="auto"/>
        <w:rPr>
          <w:rFonts w:hint="eastAsia" w:ascii="仿宋_GB2312" w:hAnsi="仿宋_GB2312" w:eastAsia="仿宋_GB2312" w:cs="仿宋_GB2312"/>
          <w:color w:val="000000"/>
          <w:sz w:val="32"/>
          <w:szCs w:val="32"/>
          <w:shd w:val="clear" w:color="auto" w:fill="FFFFFF"/>
        </w:rPr>
      </w:pPr>
    </w:p>
    <w:p>
      <w:pPr>
        <w:snapToGrid w:val="0"/>
        <w:spacing w:line="360" w:lineRule="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检验依据</w:t>
      </w:r>
    </w:p>
    <w:p>
      <w:pPr>
        <w:snapToGrid w:val="0"/>
        <w:spacing w:line="360" w:lineRule="auto"/>
        <w:ind w:firstLine="636" w:firstLineChars="199"/>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表2 中小学生校服</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20"/>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9"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4120"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3393"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甲醛含量</w:t>
            </w:r>
          </w:p>
        </w:tc>
        <w:tc>
          <w:tcPr>
            <w:tcW w:w="339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pH值</w:t>
            </w:r>
          </w:p>
        </w:tc>
        <w:tc>
          <w:tcPr>
            <w:tcW w:w="339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可分解致癌芳香胺染料</w:t>
            </w:r>
          </w:p>
        </w:tc>
        <w:tc>
          <w:tcPr>
            <w:tcW w:w="339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17592-2011</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耐水色牢度</w:t>
            </w:r>
          </w:p>
        </w:tc>
        <w:tc>
          <w:tcPr>
            <w:tcW w:w="339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耐酸汗渍色牢度</w:t>
            </w:r>
          </w:p>
        </w:tc>
        <w:tc>
          <w:tcPr>
            <w:tcW w:w="339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耐碱汗渍色牢度</w:t>
            </w:r>
          </w:p>
        </w:tc>
        <w:tc>
          <w:tcPr>
            <w:tcW w:w="339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耐干摩擦色牢度</w:t>
            </w:r>
          </w:p>
        </w:tc>
        <w:tc>
          <w:tcPr>
            <w:tcW w:w="339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耐湿摩擦色牢度</w:t>
            </w:r>
          </w:p>
        </w:tc>
        <w:tc>
          <w:tcPr>
            <w:tcW w:w="339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纤维含量</w:t>
            </w:r>
          </w:p>
        </w:tc>
        <w:tc>
          <w:tcPr>
            <w:tcW w:w="339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01057.1-2007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01057.2-2007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01057.3-2007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01057.4-2007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01057.6-2007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2910.3-2009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2910.4-2009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2910.6-2009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2910.7-2009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2910.8-2009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2910.18-2009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2910.20-2009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2910.22-2009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2910.101-2009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01101-2008</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01026-2017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01095-2002</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30003-2009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绳带要求</w:t>
            </w:r>
          </w:p>
        </w:tc>
        <w:tc>
          <w:tcPr>
            <w:tcW w:w="339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4120"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附件锐利性</w:t>
            </w:r>
          </w:p>
        </w:tc>
        <w:tc>
          <w:tcPr>
            <w:tcW w:w="339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31702-2015</w:t>
            </w:r>
          </w:p>
        </w:tc>
      </w:tr>
    </w:tbl>
    <w:p>
      <w:pPr>
        <w:pStyle w:val="2"/>
        <w:widowControl/>
        <w:spacing w:beforeAutospacing="0" w:afterAutospacing="0"/>
        <w:ind w:firstLine="640" w:firstLineChars="200"/>
        <w:jc w:val="both"/>
        <w:rPr>
          <w:rFonts w:hint="eastAsia" w:eastAsia="仿宋_GB2312" w:cs="仿宋" w:asciiTheme="minorEastAsia" w:hAnsiTheme="minorEastAsia"/>
          <w:color w:val="333333"/>
          <w:sz w:val="32"/>
          <w:szCs w:val="28"/>
          <w:shd w:val="clear" w:color="auto" w:fill="FFFFFF"/>
        </w:rPr>
      </w:pPr>
      <w:r>
        <w:rPr>
          <w:rFonts w:hint="eastAsia" w:eastAsia="仿宋_GB2312" w:cs="仿宋" w:asciiTheme="minorEastAsia" w:hAnsiTheme="minorEastAsia"/>
          <w:color w:val="333333"/>
          <w:sz w:val="32"/>
          <w:szCs w:val="28"/>
          <w:shd w:val="clear" w:color="auto" w:fill="FFFFFF"/>
        </w:rPr>
        <w:t>执行企业标准、团体标准、地方标准的产品，检验项目参照上述内容执行。</w:t>
      </w:r>
    </w:p>
    <w:p>
      <w:pPr>
        <w:pStyle w:val="2"/>
        <w:widowControl/>
        <w:spacing w:beforeAutospacing="0" w:afterAutospacing="0"/>
        <w:ind w:firstLine="640" w:firstLineChars="200"/>
        <w:jc w:val="both"/>
        <w:rPr>
          <w:rFonts w:hint="eastAsia" w:eastAsia="仿宋_GB2312" w:cs="仿宋" w:asciiTheme="minorEastAsia" w:hAnsiTheme="minorEastAsia"/>
          <w:color w:val="333333"/>
          <w:sz w:val="32"/>
          <w:szCs w:val="28"/>
          <w:shd w:val="clear" w:color="auto" w:fill="FFFFFF"/>
        </w:rPr>
      </w:pPr>
      <w:r>
        <w:rPr>
          <w:rFonts w:hint="eastAsia" w:eastAsia="仿宋_GB2312" w:cs="仿宋" w:asciiTheme="minorEastAsia" w:hAnsiTheme="minorEastAsia"/>
          <w:color w:val="333333"/>
          <w:sz w:val="32"/>
          <w:szCs w:val="28"/>
          <w:shd w:val="clear" w:color="auto" w:fill="FFFFFF"/>
        </w:rPr>
        <w:t>凡是注日期的文件，其随后所有的修改单（不包括勘误的内容）或修订版不适用于本细则。凡是不注日期的文件，其最新版本适用于本细则。</w:t>
      </w:r>
    </w:p>
    <w:p>
      <w:pPr>
        <w:pStyle w:val="2"/>
        <w:widowControl/>
        <w:spacing w:beforeAutospacing="0" w:afterAutospacing="0"/>
        <w:ind w:firstLine="640" w:firstLineChars="200"/>
        <w:jc w:val="both"/>
        <w:rPr>
          <w:rFonts w:hint="eastAsia" w:eastAsia="仿宋_GB2312" w:cs="仿宋" w:asciiTheme="minorEastAsia" w:hAnsiTheme="minorEastAsia"/>
          <w:color w:val="333333"/>
          <w:sz w:val="32"/>
          <w:szCs w:val="28"/>
          <w:shd w:val="clear" w:color="auto" w:fill="FFFFFF"/>
        </w:rPr>
      </w:pPr>
    </w:p>
    <w:p>
      <w:pPr>
        <w:pStyle w:val="2"/>
        <w:widowControl/>
        <w:spacing w:beforeAutospacing="0" w:afterAutospacing="0"/>
        <w:jc w:val="both"/>
        <w:rPr>
          <w:rFonts w:hint="eastAsia" w:eastAsia="仿宋_GB2312" w:cs="仿宋" w:asciiTheme="minorEastAsia" w:hAnsiTheme="minorEastAsia"/>
          <w:b/>
          <w:bCs/>
          <w:color w:val="333333"/>
          <w:sz w:val="32"/>
          <w:szCs w:val="28"/>
          <w:shd w:val="clear" w:color="auto" w:fill="FFFFFF"/>
        </w:rPr>
      </w:pPr>
      <w:r>
        <w:rPr>
          <w:rFonts w:hint="eastAsia" w:eastAsia="仿宋_GB2312" w:cs="仿宋" w:asciiTheme="minorEastAsia" w:hAnsiTheme="minorEastAsia"/>
          <w:b/>
          <w:bCs/>
          <w:color w:val="333333"/>
          <w:sz w:val="32"/>
          <w:szCs w:val="28"/>
          <w:shd w:val="clear" w:color="auto" w:fill="FFFFFF"/>
        </w:rPr>
        <w:t>3 判定规则</w:t>
      </w:r>
    </w:p>
    <w:p>
      <w:pPr>
        <w:pStyle w:val="2"/>
        <w:widowControl/>
        <w:spacing w:beforeAutospacing="0" w:afterAutospacing="0"/>
        <w:jc w:val="both"/>
        <w:rPr>
          <w:rFonts w:hint="eastAsia" w:eastAsia="仿宋_GB2312" w:cs="仿宋" w:asciiTheme="minorEastAsia" w:hAnsiTheme="minorEastAsia"/>
          <w:color w:val="333333"/>
          <w:sz w:val="32"/>
          <w:szCs w:val="28"/>
          <w:shd w:val="clear" w:color="auto" w:fill="FFFFFF"/>
        </w:rPr>
      </w:pPr>
      <w:r>
        <w:rPr>
          <w:rFonts w:hint="eastAsia" w:eastAsia="仿宋_GB2312" w:cs="仿宋" w:asciiTheme="minorEastAsia" w:hAnsiTheme="minorEastAsia"/>
          <w:color w:val="333333"/>
          <w:sz w:val="32"/>
          <w:szCs w:val="28"/>
          <w:shd w:val="clear" w:color="auto" w:fill="FFFFFF"/>
        </w:rPr>
        <w:t>3.1依据标准</w:t>
      </w:r>
    </w:p>
    <w:p>
      <w:pPr>
        <w:pStyle w:val="2"/>
        <w:widowControl/>
        <w:spacing w:beforeAutospacing="0" w:afterAutospacing="0"/>
        <w:ind w:firstLine="640" w:firstLineChars="200"/>
        <w:jc w:val="both"/>
        <w:rPr>
          <w:rFonts w:hint="eastAsia" w:eastAsia="仿宋_GB2312" w:cs="仿宋" w:asciiTheme="minorEastAsia" w:hAnsiTheme="minorEastAsia"/>
          <w:color w:val="333333"/>
          <w:sz w:val="32"/>
          <w:szCs w:val="28"/>
          <w:shd w:val="clear" w:color="auto" w:fill="FFFFFF"/>
        </w:rPr>
      </w:pPr>
      <w:r>
        <w:rPr>
          <w:rFonts w:hint="eastAsia" w:eastAsia="仿宋_GB2312" w:cs="仿宋" w:asciiTheme="minorEastAsia" w:hAnsiTheme="minorEastAsia"/>
          <w:color w:val="333333"/>
          <w:sz w:val="32"/>
          <w:szCs w:val="28"/>
          <w:shd w:val="clear" w:color="auto" w:fill="FFFFFF"/>
        </w:rPr>
        <w:t>GB/T 31888-2015中小学生校服</w:t>
      </w:r>
    </w:p>
    <w:p>
      <w:pPr>
        <w:pStyle w:val="2"/>
        <w:widowControl/>
        <w:spacing w:beforeAutospacing="0" w:afterAutospacing="0"/>
        <w:ind w:firstLine="640" w:firstLineChars="200"/>
        <w:jc w:val="both"/>
        <w:rPr>
          <w:rFonts w:hint="eastAsia" w:eastAsia="仿宋_GB2312" w:cs="仿宋" w:asciiTheme="minorEastAsia" w:hAnsiTheme="minorEastAsia"/>
          <w:color w:val="333333"/>
          <w:sz w:val="32"/>
          <w:szCs w:val="28"/>
          <w:shd w:val="clear" w:color="auto" w:fill="FFFFFF"/>
        </w:rPr>
      </w:pPr>
      <w:r>
        <w:rPr>
          <w:rFonts w:hint="eastAsia" w:eastAsia="仿宋_GB2312" w:cs="仿宋" w:asciiTheme="minorEastAsia" w:hAnsiTheme="minorEastAsia"/>
          <w:color w:val="333333"/>
          <w:sz w:val="32"/>
          <w:szCs w:val="28"/>
          <w:shd w:val="clear" w:color="auto" w:fill="FFFFFF"/>
        </w:rPr>
        <w:t>GB 18401-2010国家纺织产品基本安全技术规范</w:t>
      </w:r>
    </w:p>
    <w:p>
      <w:pPr>
        <w:pStyle w:val="2"/>
        <w:widowControl/>
        <w:spacing w:beforeAutospacing="0" w:afterAutospacing="0"/>
        <w:ind w:firstLine="640" w:firstLineChars="200"/>
        <w:jc w:val="both"/>
        <w:rPr>
          <w:rFonts w:hint="eastAsia" w:eastAsia="仿宋_GB2312" w:cs="仿宋" w:asciiTheme="minorEastAsia" w:hAnsiTheme="minorEastAsia"/>
          <w:color w:val="333333"/>
          <w:sz w:val="32"/>
          <w:szCs w:val="28"/>
          <w:shd w:val="clear" w:color="auto" w:fill="FFFFFF"/>
        </w:rPr>
      </w:pPr>
      <w:r>
        <w:rPr>
          <w:rFonts w:hint="eastAsia" w:eastAsia="仿宋_GB2312" w:cs="仿宋" w:asciiTheme="minorEastAsia" w:hAnsiTheme="minorEastAsia"/>
          <w:color w:val="333333"/>
          <w:sz w:val="32"/>
          <w:szCs w:val="28"/>
          <w:shd w:val="clear" w:color="auto" w:fill="FFFFFF"/>
        </w:rPr>
        <w:t>GB 31701-2015婴幼儿及儿童纺织产品安全技术规范</w:t>
      </w:r>
    </w:p>
    <w:p>
      <w:pPr>
        <w:pStyle w:val="2"/>
        <w:widowControl/>
        <w:spacing w:beforeAutospacing="0" w:afterAutospacing="0"/>
        <w:ind w:firstLine="640" w:firstLineChars="200"/>
        <w:jc w:val="both"/>
        <w:rPr>
          <w:rFonts w:hint="eastAsia" w:eastAsia="仿宋_GB2312" w:cs="仿宋" w:asciiTheme="minorEastAsia" w:hAnsiTheme="minorEastAsia"/>
          <w:color w:val="333333"/>
          <w:sz w:val="32"/>
          <w:szCs w:val="28"/>
          <w:shd w:val="clear" w:color="auto" w:fill="FFFFFF"/>
        </w:rPr>
      </w:pPr>
      <w:r>
        <w:rPr>
          <w:rFonts w:hint="eastAsia" w:eastAsia="仿宋_GB2312" w:cs="仿宋" w:asciiTheme="minorEastAsia" w:hAnsiTheme="minorEastAsia"/>
          <w:color w:val="333333"/>
          <w:sz w:val="32"/>
          <w:szCs w:val="28"/>
          <w:shd w:val="clear" w:color="auto" w:fill="FFFFFF"/>
        </w:rPr>
        <w:t>GB/T 29862-2013 纺织品 纤维含量的标识</w:t>
      </w:r>
    </w:p>
    <w:p>
      <w:pPr>
        <w:pStyle w:val="2"/>
        <w:widowControl/>
        <w:spacing w:beforeAutospacing="0" w:afterAutospacing="0"/>
        <w:ind w:firstLine="640" w:firstLineChars="200"/>
        <w:jc w:val="both"/>
        <w:rPr>
          <w:rFonts w:hint="eastAsia" w:eastAsia="仿宋_GB2312" w:cs="仿宋" w:asciiTheme="minorEastAsia" w:hAnsiTheme="minorEastAsia"/>
          <w:color w:val="333333"/>
          <w:sz w:val="32"/>
          <w:szCs w:val="28"/>
          <w:shd w:val="clear" w:color="auto" w:fill="FFFFFF"/>
        </w:rPr>
      </w:pPr>
      <w:r>
        <w:rPr>
          <w:rFonts w:hint="eastAsia" w:eastAsia="仿宋_GB2312" w:cs="仿宋" w:asciiTheme="minorEastAsia" w:hAnsiTheme="minorEastAsia"/>
          <w:color w:val="333333"/>
          <w:sz w:val="32"/>
          <w:szCs w:val="28"/>
          <w:shd w:val="clear" w:color="auto" w:fill="FFFFFF"/>
        </w:rPr>
        <w:t>现行有效的企业标准、团体标准、地方标准及产品明示质量要求</w:t>
      </w:r>
    </w:p>
    <w:p>
      <w:pPr>
        <w:pStyle w:val="2"/>
        <w:widowControl/>
        <w:spacing w:beforeAutospacing="0" w:afterAutospacing="0"/>
        <w:jc w:val="both"/>
        <w:rPr>
          <w:rFonts w:hint="eastAsia" w:eastAsia="仿宋_GB2312" w:cs="仿宋" w:asciiTheme="minorEastAsia" w:hAnsiTheme="minorEastAsia"/>
          <w:color w:val="333333"/>
          <w:sz w:val="32"/>
          <w:szCs w:val="28"/>
          <w:shd w:val="clear" w:color="auto" w:fill="FFFFFF"/>
        </w:rPr>
      </w:pPr>
      <w:r>
        <w:rPr>
          <w:rFonts w:hint="eastAsia" w:eastAsia="仿宋_GB2312" w:cs="仿宋" w:asciiTheme="minorEastAsia" w:hAnsiTheme="minorEastAsia"/>
          <w:color w:val="333333"/>
          <w:sz w:val="32"/>
          <w:szCs w:val="28"/>
          <w:shd w:val="clear" w:color="auto" w:fill="FFFFFF"/>
        </w:rPr>
        <w:t>3.2 判定原则</w:t>
      </w:r>
    </w:p>
    <w:p>
      <w:pPr>
        <w:pStyle w:val="2"/>
        <w:widowControl/>
        <w:spacing w:beforeAutospacing="0" w:afterAutospacing="0"/>
        <w:ind w:firstLine="640" w:firstLineChars="200"/>
        <w:jc w:val="both"/>
        <w:rPr>
          <w:rFonts w:hint="eastAsia" w:eastAsia="仿宋_GB2312" w:cs="仿宋" w:asciiTheme="minorEastAsia" w:hAnsiTheme="minorEastAsia"/>
          <w:color w:val="333333"/>
          <w:sz w:val="32"/>
          <w:szCs w:val="28"/>
          <w:shd w:val="clear" w:color="auto" w:fill="FFFFFF"/>
          <w:lang w:eastAsia="zh-CN"/>
        </w:rPr>
      </w:pPr>
      <w:r>
        <w:rPr>
          <w:rFonts w:hint="eastAsia" w:eastAsia="仿宋_GB2312" w:cs="仿宋" w:asciiTheme="minorEastAsia" w:hAnsiTheme="minorEastAsia"/>
          <w:color w:val="333333"/>
          <w:sz w:val="32"/>
          <w:szCs w:val="28"/>
          <w:shd w:val="clear" w:color="auto" w:fill="FFFFFF"/>
          <w:lang w:eastAsia="zh-CN"/>
        </w:rPr>
        <w:t>根据</w:t>
      </w:r>
      <w:r>
        <w:rPr>
          <w:rFonts w:hint="eastAsia" w:eastAsia="仿宋_GB2312" w:cs="仿宋" w:asciiTheme="minorEastAsia" w:hAnsiTheme="minorEastAsia"/>
          <w:color w:val="333333"/>
          <w:sz w:val="32"/>
          <w:szCs w:val="28"/>
          <w:shd w:val="clear" w:color="auto" w:fill="FFFFFF"/>
        </w:rPr>
        <w:t>GB/T 31888-2015</w:t>
      </w:r>
      <w:r>
        <w:rPr>
          <w:rFonts w:hint="eastAsia" w:eastAsia="仿宋_GB2312" w:cs="仿宋" w:asciiTheme="minorEastAsia" w:hAnsiTheme="minorEastAsia"/>
          <w:color w:val="333333"/>
          <w:sz w:val="32"/>
          <w:szCs w:val="28"/>
          <w:shd w:val="clear" w:color="auto" w:fill="FFFFFF"/>
          <w:lang w:eastAsia="zh-CN"/>
        </w:rPr>
        <w:t>、</w:t>
      </w:r>
      <w:r>
        <w:rPr>
          <w:rFonts w:hint="eastAsia" w:eastAsia="仿宋_GB2312" w:cs="仿宋" w:asciiTheme="minorEastAsia" w:hAnsiTheme="minorEastAsia"/>
          <w:color w:val="333333"/>
          <w:sz w:val="32"/>
          <w:szCs w:val="28"/>
          <w:shd w:val="clear" w:color="auto" w:fill="FFFFFF"/>
        </w:rPr>
        <w:t>GB 18401-2010</w:t>
      </w:r>
      <w:r>
        <w:rPr>
          <w:rFonts w:hint="eastAsia" w:eastAsia="仿宋_GB2312" w:cs="仿宋" w:asciiTheme="minorEastAsia" w:hAnsiTheme="minorEastAsia"/>
          <w:color w:val="333333"/>
          <w:sz w:val="32"/>
          <w:szCs w:val="28"/>
          <w:shd w:val="clear" w:color="auto" w:fill="FFFFFF"/>
          <w:lang w:eastAsia="zh-CN"/>
        </w:rPr>
        <w:t>、</w:t>
      </w:r>
      <w:r>
        <w:rPr>
          <w:rFonts w:hint="eastAsia" w:eastAsia="仿宋_GB2312" w:cs="仿宋" w:asciiTheme="minorEastAsia" w:hAnsiTheme="minorEastAsia"/>
          <w:color w:val="333333"/>
          <w:sz w:val="32"/>
          <w:szCs w:val="28"/>
          <w:shd w:val="clear" w:color="auto" w:fill="FFFFFF"/>
        </w:rPr>
        <w:t>GB 31701-2015</w:t>
      </w:r>
      <w:r>
        <w:rPr>
          <w:rFonts w:hint="eastAsia" w:eastAsia="仿宋_GB2312" w:cs="仿宋" w:asciiTheme="minorEastAsia" w:hAnsiTheme="minorEastAsia"/>
          <w:color w:val="333333"/>
          <w:sz w:val="32"/>
          <w:szCs w:val="28"/>
          <w:shd w:val="clear" w:color="auto" w:fill="FFFFFF"/>
          <w:lang w:eastAsia="zh-CN"/>
        </w:rPr>
        <w:t>、</w:t>
      </w:r>
      <w:r>
        <w:rPr>
          <w:rFonts w:hint="eastAsia" w:eastAsia="仿宋_GB2312" w:cs="仿宋" w:asciiTheme="minorEastAsia" w:hAnsiTheme="minorEastAsia"/>
          <w:color w:val="333333"/>
          <w:sz w:val="32"/>
          <w:szCs w:val="28"/>
          <w:shd w:val="clear" w:color="auto" w:fill="FFFFFF"/>
        </w:rPr>
        <w:t>GB/T 29862-2013</w:t>
      </w:r>
      <w:r>
        <w:rPr>
          <w:rFonts w:hint="eastAsia" w:eastAsia="仿宋_GB2312" w:cs="仿宋" w:asciiTheme="minorEastAsia" w:hAnsiTheme="minorEastAsia"/>
          <w:color w:val="333333"/>
          <w:sz w:val="32"/>
          <w:szCs w:val="28"/>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pacing w:beforeAutospacing="0" w:afterAutospacing="0"/>
        <w:ind w:firstLine="640" w:firstLineChars="200"/>
        <w:jc w:val="both"/>
        <w:rPr>
          <w:rFonts w:hint="eastAsia" w:eastAsia="仿宋_GB2312" w:cs="仿宋" w:asciiTheme="minorEastAsia" w:hAnsiTheme="minorEastAsia"/>
          <w:color w:val="333333"/>
          <w:sz w:val="32"/>
          <w:szCs w:val="28"/>
          <w:shd w:val="clear" w:color="auto" w:fill="FFFFFF"/>
        </w:rPr>
      </w:pPr>
      <w:r>
        <w:rPr>
          <w:rFonts w:hint="eastAsia" w:eastAsia="仿宋_GB2312" w:cs="仿宋" w:asciiTheme="minorEastAsia" w:hAnsiTheme="minorEastAsia"/>
          <w:color w:val="333333"/>
          <w:sz w:val="32"/>
          <w:szCs w:val="28"/>
          <w:shd w:val="clear" w:color="auto" w:fill="FFFFFF"/>
        </w:rPr>
        <w:t>若被检产品明示的质量要求高于本细则中检验项目依据的标准要求，应按被检产品明示的质量要求判定。</w:t>
      </w:r>
    </w:p>
    <w:p>
      <w:pPr>
        <w:pStyle w:val="2"/>
        <w:widowControl/>
        <w:spacing w:beforeAutospacing="0" w:afterAutospacing="0"/>
        <w:ind w:firstLine="640" w:firstLineChars="200"/>
        <w:jc w:val="both"/>
        <w:rPr>
          <w:rFonts w:hint="eastAsia" w:eastAsia="仿宋_GB2312" w:cs="仿宋" w:asciiTheme="minorEastAsia" w:hAnsiTheme="minorEastAsia"/>
          <w:color w:val="333333"/>
          <w:sz w:val="32"/>
          <w:szCs w:val="28"/>
          <w:shd w:val="clear" w:color="auto" w:fill="FFFFFF"/>
        </w:rPr>
      </w:pPr>
      <w:r>
        <w:rPr>
          <w:rFonts w:hint="eastAsia" w:eastAsia="仿宋_GB2312" w:cs="仿宋" w:asciiTheme="minorEastAsia" w:hAnsiTheme="minorEastAsia"/>
          <w:color w:val="333333"/>
          <w:sz w:val="32"/>
          <w:szCs w:val="28"/>
          <w:shd w:val="clear" w:color="auto" w:fill="FFFFFF"/>
        </w:rPr>
        <w:t>若被检产品明示的质量要求低于本细则中检验项目依据的强制性标准要求，应按照强制性标准要求判定。</w:t>
      </w:r>
    </w:p>
    <w:p>
      <w:pPr>
        <w:pStyle w:val="2"/>
        <w:widowControl/>
        <w:spacing w:beforeAutospacing="0" w:afterAutospacing="0"/>
        <w:ind w:firstLine="640" w:firstLineChars="200"/>
        <w:jc w:val="both"/>
        <w:rPr>
          <w:rFonts w:eastAsia="仿宋_GB2312" w:cs="仿宋" w:asciiTheme="minorEastAsia" w:hAnsiTheme="minorEastAsia"/>
          <w:sz w:val="32"/>
          <w:szCs w:val="28"/>
        </w:rPr>
      </w:pPr>
      <w:r>
        <w:rPr>
          <w:rFonts w:hint="eastAsia" w:eastAsia="仿宋_GB2312" w:cs="仿宋" w:asciiTheme="minorEastAsia" w:hAnsiTheme="minorEastAsia"/>
          <w:sz w:val="32"/>
          <w:szCs w:val="28"/>
          <w:shd w:val="clear" w:color="auto" w:fill="FFFFFF"/>
        </w:rPr>
        <w:t>若被检产品明示的质量要求低于或包含本细则中检验项目依据的推荐性标准要求，应以被检产品明示的质量要求判定。</w:t>
      </w:r>
    </w:p>
    <w:p>
      <w:pPr>
        <w:pStyle w:val="2"/>
        <w:widowControl/>
        <w:spacing w:beforeAutospacing="0" w:afterAutospacing="0"/>
        <w:ind w:firstLine="640" w:firstLineChars="200"/>
        <w:jc w:val="both"/>
        <w:rPr>
          <w:rFonts w:eastAsia="仿宋_GB2312" w:cs="仿宋" w:asciiTheme="minorEastAsia" w:hAnsiTheme="minorEastAsia"/>
          <w:sz w:val="32"/>
          <w:szCs w:val="28"/>
        </w:rPr>
      </w:pPr>
      <w:r>
        <w:rPr>
          <w:rFonts w:hint="eastAsia" w:eastAsia="仿宋_GB2312" w:cs="仿宋" w:asciiTheme="minorEastAsia" w:hAnsiTheme="minorEastAsia"/>
          <w:sz w:val="32"/>
          <w:szCs w:val="28"/>
          <w:shd w:val="clear" w:color="auto" w:fill="FFFFFF"/>
        </w:rPr>
        <w:t>若被检产品明示的质量要求缺少本细则中检验项目依据的强制性标准要求，应按照强制性标准要求判定。</w:t>
      </w:r>
    </w:p>
    <w:p>
      <w:pPr>
        <w:pStyle w:val="2"/>
        <w:widowControl/>
        <w:shd w:val="clear" w:color="auto" w:fill="FFFFFF"/>
        <w:spacing w:beforeAutospacing="0" w:afterAutospacing="0"/>
        <w:ind w:right="45" w:firstLine="640" w:firstLineChars="200"/>
      </w:pPr>
      <w:r>
        <w:rPr>
          <w:rFonts w:hint="eastAsia" w:eastAsia="仿宋_GB2312" w:cs="仿宋" w:asciiTheme="minorEastAsia" w:hAnsiTheme="minorEastAsia"/>
          <w:sz w:val="32"/>
          <w:szCs w:val="28"/>
          <w:shd w:val="clear" w:color="auto" w:fill="FFFFFF"/>
        </w:rPr>
        <w:t>若被检产品明示的质量要求缺少本细则中检验项目依据的推荐性标准要求，该项目不参与判定</w:t>
      </w:r>
      <w:r>
        <w:rPr>
          <w:rFonts w:hint="eastAsia" w:ascii="仿宋_GB2312" w:hAnsi="仿宋_GB2312" w:eastAsia="仿宋_GB2312" w:cs="仿宋_GB2312"/>
          <w:color w:val="000000"/>
          <w:sz w:val="32"/>
          <w:szCs w:val="32"/>
          <w:shd w:val="clear" w:color="auto" w:fill="FFFFFF"/>
        </w:rPr>
        <w:t>，但应在检验报告备注中进行说明。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67F24"/>
    <w:rsid w:val="1CE64C47"/>
    <w:rsid w:val="27797754"/>
    <w:rsid w:val="48267F24"/>
    <w:rsid w:val="518D10BC"/>
    <w:rsid w:val="752E2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2020-08-13T08:46:00Z</dcterms:created>
  <dc:creator>徐立君</dc:creator>
  <cp:lastModifiedBy>王鑫</cp:lastModifiedBy>
  <dcterms:modified xsi:type="dcterms:W3CDTF">2021-03-15T01:41:07Z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