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color w:val="000000"/>
          <w:sz w:val="32"/>
          <w:szCs w:val="32"/>
          <w:lang w:val="en-US" w:eastAsia="zh-CN"/>
        </w:rPr>
        <w:t>黑龙江省移动电源产品质量省级监督抽查实施细则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tabs>
          <w:tab w:val="left" w:pos="676"/>
          <w:tab w:val="center" w:pos="4213"/>
        </w:tabs>
        <w:jc w:val="center"/>
        <w:rPr>
          <w:rFonts w:hint="eastAsia" w:ascii="黑体" w:hAnsi="黑体" w:eastAsia="黑体" w:cs="黑体"/>
          <w:color w:val="000000"/>
          <w:sz w:val="32"/>
          <w:szCs w:val="32"/>
          <w:lang w:val="en-US" w:eastAsia="zh-CN"/>
        </w:rPr>
      </w:pPr>
      <w:bookmarkStart w:id="0" w:name="_GoBack"/>
      <w:bookmarkEnd w:id="0"/>
    </w:p>
    <w:p>
      <w:pPr>
        <w:adjustRightInd w:val="0"/>
        <w:snapToGrid w:val="0"/>
        <w:spacing w:line="440" w:lineRule="exact"/>
        <w:rPr>
          <w:rFonts w:ascii="Times New Roman" w:hAnsi="Times New Roman" w:eastAsia="黑体" w:cs="黑体"/>
          <w:color w:val="000000"/>
        </w:rPr>
      </w:pP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1 抽样方法</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以随机抽样的方式在被抽样生产者、销售者的待销产品中抽取。</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随机数一般可使用随机数表等方法产生。</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每批次产品抽取样品</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台，其中</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台作为检验样品，</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台作为备用样品。</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ab/>
      </w: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2 检验依据</w:t>
      </w: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rPr>
      </w:pPr>
    </w:p>
    <w:tbl>
      <w:tblPr>
        <w:tblStyle w:val="4"/>
        <w:tblW w:w="8368" w:type="dxa"/>
        <w:jc w:val="center"/>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3443"/>
        <w:gridCol w:w="3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944" w:type="dxa"/>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3443" w:type="dxa"/>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检验项目</w:t>
            </w:r>
          </w:p>
        </w:tc>
        <w:tc>
          <w:tcPr>
            <w:tcW w:w="3981" w:type="dxa"/>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4" w:type="dxa"/>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1</w:t>
            </w:r>
          </w:p>
        </w:tc>
        <w:tc>
          <w:tcPr>
            <w:tcW w:w="3443" w:type="dxa"/>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标记和说明</w:t>
            </w:r>
          </w:p>
        </w:tc>
        <w:tc>
          <w:tcPr>
            <w:tcW w:w="3981" w:type="dxa"/>
          </w:tcPr>
          <w:p>
            <w:pPr>
              <w:jc w:val="center"/>
              <w:rPr>
                <w:rFonts w:hint="eastAsia" w:ascii="仿宋" w:hAnsi="仿宋" w:eastAsia="仿宋" w:cs="仿宋"/>
                <w:sz w:val="28"/>
                <w:szCs w:val="28"/>
              </w:rPr>
            </w:pPr>
            <w:r>
              <w:rPr>
                <w:rFonts w:hint="eastAsia" w:ascii="仿宋" w:hAnsi="仿宋" w:eastAsia="仿宋" w:cs="仿宋"/>
                <w:sz w:val="28"/>
                <w:szCs w:val="28"/>
              </w:rPr>
              <w:t>GB4943.1-2011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4" w:type="dxa"/>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2</w:t>
            </w:r>
          </w:p>
        </w:tc>
        <w:tc>
          <w:tcPr>
            <w:tcW w:w="3443" w:type="dxa"/>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常温外部短路</w:t>
            </w:r>
          </w:p>
        </w:tc>
        <w:tc>
          <w:tcPr>
            <w:tcW w:w="3981" w:type="dxa"/>
          </w:tcPr>
          <w:p>
            <w:pPr>
              <w:jc w:val="center"/>
              <w:rPr>
                <w:rFonts w:hint="eastAsia" w:ascii="仿宋" w:hAnsi="仿宋" w:eastAsia="仿宋" w:cs="仿宋"/>
                <w:sz w:val="28"/>
                <w:szCs w:val="28"/>
              </w:rPr>
            </w:pPr>
            <w:r>
              <w:rPr>
                <w:rFonts w:hint="eastAsia" w:ascii="仿宋" w:hAnsi="仿宋" w:eastAsia="仿宋" w:cs="仿宋"/>
                <w:sz w:val="28"/>
                <w:szCs w:val="28"/>
              </w:rPr>
              <w:t>GB31241-2014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4" w:type="dxa"/>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3</w:t>
            </w:r>
          </w:p>
        </w:tc>
        <w:tc>
          <w:tcPr>
            <w:tcW w:w="3443" w:type="dxa"/>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高温外部短路</w:t>
            </w:r>
          </w:p>
        </w:tc>
        <w:tc>
          <w:tcPr>
            <w:tcW w:w="3981" w:type="dxa"/>
          </w:tcPr>
          <w:p>
            <w:pPr>
              <w:jc w:val="center"/>
              <w:rPr>
                <w:rFonts w:hint="eastAsia" w:ascii="仿宋" w:hAnsi="仿宋" w:eastAsia="仿宋" w:cs="仿宋"/>
                <w:sz w:val="28"/>
                <w:szCs w:val="28"/>
              </w:rPr>
            </w:pPr>
            <w:r>
              <w:rPr>
                <w:rFonts w:hint="eastAsia" w:ascii="仿宋" w:hAnsi="仿宋" w:eastAsia="仿宋" w:cs="仿宋"/>
                <w:sz w:val="28"/>
                <w:szCs w:val="28"/>
              </w:rPr>
              <w:t>GB31241-2014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4" w:type="dxa"/>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4</w:t>
            </w:r>
          </w:p>
        </w:tc>
        <w:tc>
          <w:tcPr>
            <w:tcW w:w="3443" w:type="dxa"/>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过充电</w:t>
            </w:r>
          </w:p>
        </w:tc>
        <w:tc>
          <w:tcPr>
            <w:tcW w:w="3981" w:type="dxa"/>
          </w:tcPr>
          <w:p>
            <w:pPr>
              <w:jc w:val="center"/>
              <w:rPr>
                <w:rFonts w:hint="eastAsia" w:ascii="仿宋" w:hAnsi="仿宋" w:eastAsia="仿宋" w:cs="仿宋"/>
                <w:sz w:val="28"/>
                <w:szCs w:val="28"/>
              </w:rPr>
            </w:pPr>
            <w:r>
              <w:rPr>
                <w:rFonts w:hint="eastAsia" w:ascii="仿宋" w:hAnsi="仿宋" w:eastAsia="仿宋" w:cs="仿宋"/>
                <w:sz w:val="28"/>
                <w:szCs w:val="28"/>
              </w:rPr>
              <w:t>GB31241-2014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4" w:type="dxa"/>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5</w:t>
            </w:r>
          </w:p>
        </w:tc>
        <w:tc>
          <w:tcPr>
            <w:tcW w:w="3443" w:type="dxa"/>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强制放电</w:t>
            </w:r>
          </w:p>
        </w:tc>
        <w:tc>
          <w:tcPr>
            <w:tcW w:w="3981" w:type="dxa"/>
          </w:tcPr>
          <w:p>
            <w:pPr>
              <w:jc w:val="center"/>
              <w:rPr>
                <w:rFonts w:hint="eastAsia" w:ascii="仿宋" w:hAnsi="仿宋" w:eastAsia="仿宋" w:cs="仿宋"/>
                <w:sz w:val="28"/>
                <w:szCs w:val="28"/>
              </w:rPr>
            </w:pPr>
            <w:r>
              <w:rPr>
                <w:rFonts w:hint="eastAsia" w:ascii="仿宋" w:hAnsi="仿宋" w:eastAsia="仿宋" w:cs="仿宋"/>
                <w:sz w:val="28"/>
                <w:szCs w:val="28"/>
              </w:rPr>
              <w:t>GB31241-2014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4" w:type="dxa"/>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6</w:t>
            </w:r>
          </w:p>
        </w:tc>
        <w:tc>
          <w:tcPr>
            <w:tcW w:w="3443" w:type="dxa"/>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跌落</w:t>
            </w:r>
          </w:p>
        </w:tc>
        <w:tc>
          <w:tcPr>
            <w:tcW w:w="3981" w:type="dxa"/>
          </w:tcPr>
          <w:p>
            <w:pPr>
              <w:jc w:val="center"/>
              <w:rPr>
                <w:rFonts w:hint="eastAsia" w:ascii="仿宋" w:hAnsi="仿宋" w:eastAsia="仿宋" w:cs="仿宋"/>
                <w:sz w:val="28"/>
                <w:szCs w:val="28"/>
              </w:rPr>
            </w:pPr>
            <w:r>
              <w:rPr>
                <w:rFonts w:hint="eastAsia" w:ascii="仿宋" w:hAnsi="仿宋" w:eastAsia="仿宋" w:cs="仿宋"/>
                <w:sz w:val="28"/>
                <w:szCs w:val="28"/>
              </w:rPr>
              <w:t>GB31241-2014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4" w:type="dxa"/>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7</w:t>
            </w:r>
          </w:p>
        </w:tc>
        <w:tc>
          <w:tcPr>
            <w:tcW w:w="3443" w:type="dxa"/>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电芯容量</w:t>
            </w:r>
          </w:p>
        </w:tc>
        <w:tc>
          <w:tcPr>
            <w:tcW w:w="3981" w:type="dxa"/>
          </w:tcPr>
          <w:p>
            <w:pPr>
              <w:jc w:val="center"/>
              <w:rPr>
                <w:rFonts w:hint="eastAsia" w:ascii="仿宋" w:hAnsi="仿宋" w:eastAsia="仿宋" w:cs="仿宋"/>
                <w:sz w:val="28"/>
                <w:szCs w:val="28"/>
              </w:rPr>
            </w:pPr>
            <w:r>
              <w:rPr>
                <w:rFonts w:hint="eastAsia" w:ascii="仿宋" w:hAnsi="仿宋" w:eastAsia="仿宋" w:cs="仿宋"/>
                <w:sz w:val="28"/>
                <w:szCs w:val="28"/>
              </w:rPr>
              <w:t>GB31241-2014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4" w:type="dxa"/>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8</w:t>
            </w:r>
          </w:p>
        </w:tc>
        <w:tc>
          <w:tcPr>
            <w:tcW w:w="3443" w:type="dxa"/>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电击和能量危险的防护</w:t>
            </w:r>
          </w:p>
        </w:tc>
        <w:tc>
          <w:tcPr>
            <w:tcW w:w="3981" w:type="dxa"/>
          </w:tcPr>
          <w:p>
            <w:pPr>
              <w:jc w:val="center"/>
              <w:rPr>
                <w:rFonts w:hint="eastAsia" w:ascii="仿宋" w:hAnsi="仿宋" w:eastAsia="仿宋" w:cs="仿宋"/>
                <w:sz w:val="28"/>
                <w:szCs w:val="28"/>
              </w:rPr>
            </w:pPr>
            <w:r>
              <w:rPr>
                <w:rFonts w:hint="eastAsia" w:ascii="仿宋" w:hAnsi="仿宋" w:eastAsia="仿宋" w:cs="仿宋"/>
                <w:sz w:val="28"/>
                <w:szCs w:val="28"/>
              </w:rPr>
              <w:t>GB4943.1-2011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4" w:type="dxa"/>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9</w:t>
            </w:r>
          </w:p>
        </w:tc>
        <w:tc>
          <w:tcPr>
            <w:tcW w:w="3443" w:type="dxa"/>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电气绝缘</w:t>
            </w:r>
          </w:p>
        </w:tc>
        <w:tc>
          <w:tcPr>
            <w:tcW w:w="3981" w:type="dxa"/>
          </w:tcPr>
          <w:p>
            <w:pPr>
              <w:jc w:val="center"/>
              <w:rPr>
                <w:rFonts w:hint="eastAsia" w:ascii="仿宋" w:hAnsi="仿宋" w:eastAsia="仿宋" w:cs="仿宋"/>
                <w:sz w:val="28"/>
                <w:szCs w:val="28"/>
              </w:rPr>
            </w:pPr>
            <w:r>
              <w:rPr>
                <w:rFonts w:hint="eastAsia" w:ascii="仿宋" w:hAnsi="仿宋" w:eastAsia="仿宋" w:cs="仿宋"/>
                <w:sz w:val="28"/>
                <w:szCs w:val="28"/>
              </w:rPr>
              <w:t>GB4943.1-2011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4" w:type="dxa"/>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10</w:t>
            </w:r>
          </w:p>
        </w:tc>
        <w:tc>
          <w:tcPr>
            <w:tcW w:w="3443" w:type="dxa"/>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发热要求</w:t>
            </w:r>
          </w:p>
        </w:tc>
        <w:tc>
          <w:tcPr>
            <w:tcW w:w="3981" w:type="dxa"/>
          </w:tcPr>
          <w:p>
            <w:pPr>
              <w:jc w:val="center"/>
              <w:rPr>
                <w:rFonts w:hint="eastAsia" w:ascii="仿宋" w:hAnsi="仿宋" w:eastAsia="仿宋" w:cs="仿宋"/>
                <w:sz w:val="28"/>
                <w:szCs w:val="28"/>
              </w:rPr>
            </w:pPr>
            <w:r>
              <w:rPr>
                <w:rFonts w:hint="eastAsia" w:ascii="仿宋" w:hAnsi="仿宋" w:eastAsia="仿宋" w:cs="仿宋"/>
                <w:sz w:val="28"/>
                <w:szCs w:val="28"/>
              </w:rPr>
              <w:t>GB4943.1-2011</w:t>
            </w:r>
          </w:p>
        </w:tc>
      </w:tr>
    </w:tbl>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执行企业标准、团体标准、地方标准的产品，检验项目参照上述内容执行。</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凡是注日期的文件，其随后所有的修改单（不包括勘误的内容）或修订版不适用于本细则。凡是不注日期的文件，其最新版本适用于本细则。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3 判定规则</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3.1依据标准</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GB 4943.1-2011 信息技术设备 安全 第1部分 通用要求</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GB31241-2014便携式电子产品用锂电池和电池组安全要求</w:t>
      </w:r>
    </w:p>
    <w:p>
      <w:pPr>
        <w:pStyle w:val="2"/>
        <w:widowControl/>
        <w:shd w:val="clear" w:color="auto" w:fill="FFFFFF"/>
        <w:spacing w:beforeAutospacing="0" w:afterAutospacing="0"/>
        <w:ind w:right="45" w:firstLine="616" w:firstLineChars="200"/>
        <w:rPr>
          <w:rFonts w:hint="eastAsia" w:ascii="仿宋_GB2312" w:hAnsi="仿宋_GB2312" w:eastAsia="仿宋_GB2312" w:cs="仿宋_GB2312"/>
          <w:color w:val="000000"/>
          <w:spacing w:val="-6"/>
          <w:sz w:val="32"/>
          <w:szCs w:val="32"/>
          <w:shd w:val="clear" w:color="auto" w:fill="FFFFFF"/>
        </w:rPr>
      </w:pPr>
      <w:r>
        <w:rPr>
          <w:rFonts w:hint="eastAsia" w:ascii="仿宋_GB2312" w:hAnsi="仿宋_GB2312" w:eastAsia="仿宋_GB2312" w:cs="仿宋_GB2312"/>
          <w:color w:val="000000"/>
          <w:spacing w:val="-6"/>
          <w:sz w:val="32"/>
          <w:szCs w:val="32"/>
          <w:shd w:val="clear" w:color="auto" w:fill="FFFFFF"/>
        </w:rPr>
        <w:t>现行有效的企业标准、团体标准、地方标准及产品明示质量要求</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3.2判定原则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根据</w:t>
      </w:r>
      <w:r>
        <w:rPr>
          <w:rFonts w:hint="eastAsia" w:ascii="仿宋_GB2312" w:hAnsi="仿宋_GB2312" w:eastAsia="仿宋_GB2312" w:cs="仿宋_GB2312"/>
          <w:color w:val="000000"/>
          <w:sz w:val="32"/>
          <w:szCs w:val="32"/>
          <w:shd w:val="clear" w:color="auto" w:fill="FFFFFF"/>
        </w:rPr>
        <w:t>GB 4943.1-2011</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GB31241-2014</w:t>
      </w:r>
      <w:r>
        <w:rPr>
          <w:rFonts w:hint="eastAsia" w:ascii="仿宋_GB2312" w:hAnsi="仿宋_GB2312" w:eastAsia="仿宋_GB2312" w:cs="仿宋_GB2312"/>
          <w:color w:val="000000"/>
          <w:sz w:val="32"/>
          <w:szCs w:val="32"/>
          <w:shd w:val="clear" w:color="auto" w:fill="FFFFFF"/>
          <w:lang w:eastAsia="zh-CN"/>
        </w:rPr>
        <w:t>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若被检产品明示的质量要求高于本细则中检验项目依据的标准要求时，应按被检产品明示的质量要求判定。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若被检产品明示的质量要求低于本细则中检验项目依据的强制性标准要求时，应按照强制性标准要求判定。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若被检产品明示的质量要求低于或包含本细则中检验项目依据的推荐性标准要求时，应以被检产品明示的质量要求判定。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若被检产品明示的质量要求缺少本细则中检验项目依据的强制性标准要求时，应按照强制性标准要求判定。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若被检产品明示的质量要求缺少本细则中检验项目依据的推荐性标准要求时，该项目不参与判定，但应在检验报告备注中进行说明。</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B69D3"/>
    <w:rsid w:val="24391267"/>
    <w:rsid w:val="49CF636D"/>
    <w:rsid w:val="56AB69D3"/>
    <w:rsid w:val="5FB06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2020-08-13T09:05:00Z</dcterms:created>
  <dc:creator>徐立君</dc:creator>
  <cp:lastModifiedBy>王鑫</cp:lastModifiedBy>
  <dcterms:modified xsi:type="dcterms:W3CDTF">2021-03-15T01:44:13Z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