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567" w:right="851" w:bottom="1361" w:left="1418" w:header="0" w:footer="0" w:gutter="0"/>
          <w:pgNumType w:start="1"/>
          <w:cols w:space="425" w:num="1"/>
          <w:titlePg/>
          <w:docGrid w:type="lines" w:linePitch="312" w:charSpace="0"/>
        </w:sectPr>
      </w:pPr>
      <w:bookmarkStart w:id="0" w:name="SectionMark0"/>
      <w:r>
        <w:pict>
          <v:line id="Line 11" o:spid="_x0000_s1026" o:spt="20" style="position:absolute;left:0pt;margin-left:0pt;margin-top:700.5pt;height:0pt;width:482pt;z-index:251667456;mso-width-relative:page;mso-height-relative:page;" coordsize="21600,21600" o:gfxdata="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fOQ1dUAAAAKAQAADwAAAAAAAAABACAAAAAiAAAAZHJzL2Rvd25yZXYueG1sUEsB&#10;AhQAFAAAAAgAh07iQDgTbay/AQAAjQMAAA4AAAAAAAAAAQAgAAAAJAEAAGRycy9lMm9Eb2MueG1s&#10;UEsFBgAAAAAGAAYAWQEAAFUFAAAAAA==&#10;">
            <v:path arrowok="t"/>
            <v:fill focussize="0,0"/>
            <v:stroke weight="1pt"/>
            <v:imagedata o:title=""/>
            <o:lock v:ext="edit"/>
          </v:line>
        </w:pict>
      </w:r>
      <w:r>
        <w:pict>
          <v:shape id="AutoShape 13" o:spid="_x0000_s1037" o:spt="32" type="#_x0000_t32" style="position:absolute;left:0pt;flip:y;margin-left:0pt;margin-top:175pt;height:0pt;width:478.1pt;z-index:251668480;mso-width-relative:page;mso-height-relative:page;" filled="f" coordsize="21600,21600" o:gfxdata="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UG0/nWAAAACAEAAA8AAAAAAAAAAQAgAAAAIgAAAGRycy9kb3ducmV2&#10;LnhtbFBLAQIUABQAAAAIAIdO4kCX2iFVxQEAAH4DAAAOAAAAAAAAAAEAIAAAACUBAABkcnMvZTJv&#10;RG9jLnhtbFBLBQYAAAAABgAGAFkBAABcBQAAAAA=&#10;">
            <v:path arrowok="t"/>
            <v:fill on="f" focussize="0,0"/>
            <v:stroke/>
            <v:imagedata o:title=""/>
            <o:lock v:ext="edit"/>
          </v:shape>
        </w:pict>
      </w:r>
      <w:r>
        <w:pict>
          <v:line id="Line 10" o:spid="_x0000_s1036" o:spt="20" style="position:absolute;left:0pt;margin-left:0pt;margin-top:179pt;height:0pt;width:482pt;z-index:251666432;mso-width-relative:page;mso-height-relative:page;" stroked="t" coordsize="21600,21600" o:gfxdata="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si7QF&#10;1gAAAAgBAAAPAAAAAAAAAAEAIAAAACIAAABkcnMvZG93bnJldi54bWxQSwECFAAUAAAACACHTuJA&#10;c9fBDLEBAABiAwAADgAAAAAAAAABACAAAAAlAQAAZHJzL2Uyb0RvYy54bWxQSwUGAAAAAAYABgBZ&#10;AQAASAUAAAAA&#10;">
            <v:path arrowok="t"/>
            <v:fill focussize="0,0"/>
            <v:stroke weight="1pt" color="#FFFFFF"/>
            <v:imagedata o:title=""/>
            <o:lock v:ext="edit"/>
          </v:line>
        </w:pict>
      </w:r>
      <w:r>
        <w:pict>
          <v:shape id="fmFrame7" o:spid="_x0000_s1035" o:spt="202" type="#_x0000_t202" style="position:absolute;left:0pt;margin-left:-0.5pt;margin-top:728.15pt;height:28.6pt;width:481.9pt;mso-position-horizontal-relative:margin;mso-position-vertical-relative:margin;z-index:251665408;mso-width-relative:page;mso-height-relative:page;" stroked="f" coordsize="21600,21600" o:gfxdata="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f0y3TbAAAADAEAAA8AAAAAAAAAAQAgAAAAIgAAAGRycy9kb3ducmV2&#10;LnhtbFBLAQIUABQAAAAIAIdO4kA31FaT+QEAAOsDAAAOAAAAAAAAAAEAIAAAACoBAABkcnMvZTJv&#10;RG9jLnhtbFBLBQYAAAAABgAGAFkBAACVBQAAAAA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84"/>
                  </w:pPr>
                  <w:r>
                    <w:rPr>
                      <w:rFonts w:hint="eastAsia" w:ascii="华文中宋" w:hAnsi="华文中宋" w:eastAsia="华文中宋"/>
                      <w:szCs w:val="36"/>
                    </w:rPr>
                    <w:t>黑龙江省市场监督管理局</w:t>
                  </w:r>
                  <w:r>
                    <w:rPr>
                      <w:rStyle w:val="56"/>
                      <w:rFonts w:hint="eastAsia"/>
                      <w:spacing w:val="102"/>
                    </w:rPr>
                    <w:t>发布</w:t>
                  </w:r>
                </w:p>
              </w:txbxContent>
            </v:textbox>
            <w10:anchorlock/>
          </v:shape>
        </w:pict>
      </w:r>
      <w:r>
        <w:pict>
          <v:shape id="fmFrame6" o:spid="_x0000_s1034" o:spt="202" type="#_x0000_t202" style="position:absolute;left:0pt;margin-left:322.9pt;margin-top:677.1pt;height:24.6pt;width:159pt;mso-position-horizontal-relative:margin;mso-position-vertical-relative:margin;z-index:251664384;mso-width-relative:page;mso-height-relative:page;" stroked="f" coordsize="21600,21600" o:gfxdata="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2ogWq2gAAAA0BAAAPAAAAAAAAAAEAIAAAACIAAABkcnMvZG93bnJldi54&#10;bWxQSwECFAAUAAAACACHTuJAbjdtQfgBAADrAwAADgAAAAAAAAABACAAAAApAQAAZHJzL2Uyb0Rv&#10;Yy54bWxQSwUGAAAAAAYABgBZAQAAkw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116"/>
                    <w:rPr>
                      <w:color w:val="000000"/>
                    </w:rPr>
                  </w:pPr>
                  <w:r>
                    <w:rPr>
                      <w:rFonts w:ascii="黑体" w:hAnsi="黑体"/>
                      <w:color w:val="000000"/>
                    </w:rPr>
                    <w:t>XXXX</w:t>
                  </w:r>
                  <w:r>
                    <w:rPr>
                      <w:rFonts w:ascii="黑体"/>
                      <w:color w:val="000000"/>
                    </w:rPr>
                    <w:t>-</w:t>
                  </w:r>
                  <w:r>
                    <w:rPr>
                      <w:rFonts w:hint="eastAsia" w:ascii="黑体" w:hAnsi="黑体"/>
                    </w:rPr>
                    <w:t>XX</w:t>
                  </w:r>
                  <w:r>
                    <w:rPr>
                      <w:rFonts w:ascii="黑体"/>
                      <w:color w:val="000000"/>
                    </w:rPr>
                    <w:t>-</w:t>
                  </w:r>
                  <w:r>
                    <w:rPr>
                      <w:rFonts w:hint="eastAsia" w:ascii="黑体" w:hAnsi="黑体"/>
                    </w:rPr>
                    <w:t>XX</w:t>
                  </w:r>
                  <w:r>
                    <w:rPr>
                      <w:rFonts w:hint="eastAsia"/>
                      <w:color w:val="000000"/>
                    </w:rPr>
                    <w:t>实施</w:t>
                  </w:r>
                </w:p>
                <w:p>
                  <w:pPr>
                    <w:pStyle w:val="86"/>
                    <w:rPr>
                      <w:rFonts w:ascii="黑体" w:hAnsi="黑体"/>
                    </w:rPr>
                  </w:pPr>
                </w:p>
              </w:txbxContent>
            </v:textbox>
            <w10:anchorlock/>
          </v:shape>
        </w:pict>
      </w:r>
      <w:r>
        <w:pict>
          <v:shape id="fmFrame5" o:spid="_x0000_s1033" o:spt="202" type="#_x0000_t202" style="position:absolute;left:0pt;margin-left:0pt;margin-top:677.1pt;height:24.6pt;width:159pt;mso-position-horizontal-relative:margin;mso-position-vertical-relative:margin;z-index:251663360;mso-width-relative:page;mso-height-relative:page;" stroked="f" coordsize="21600,21600" o:gfxdata="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2ll9dgAAAAKAQAADwAAAAAAAAABACAAAAAiAAAAZHJzL2Rvd25yZXYueG1s&#10;UEsBAhQAFAAAAAgAh07iQCi1syz4AQAA6wMAAA4AAAAAAAAAAQAgAAAAJwEAAGRycy9lMm9Eb2Mu&#10;eG1sUEsFBgAAAAAGAAYAWQEAAJE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8"/>
                    <w:rPr>
                      <w:rFonts w:ascii="黑体" w:hAnsi="黑体"/>
                    </w:rPr>
                  </w:pPr>
                  <w:r>
                    <w:rPr>
                      <w:rFonts w:ascii="黑体" w:hAnsi="黑体"/>
                      <w:color w:val="000000"/>
                    </w:rPr>
                    <w:t>XXXX</w:t>
                  </w:r>
                  <w:r>
                    <w:rPr>
                      <w:rFonts w:ascii="黑体"/>
                      <w:color w:val="000000"/>
                    </w:rPr>
                    <w:t>-</w:t>
                  </w:r>
                  <w:r>
                    <w:rPr>
                      <w:rFonts w:hint="eastAsia" w:ascii="黑体" w:hAnsi="黑体"/>
                    </w:rPr>
                    <w:t>XX</w:t>
                  </w:r>
                  <w:r>
                    <w:rPr>
                      <w:rFonts w:ascii="黑体"/>
                      <w:color w:val="000000"/>
                    </w:rPr>
                    <w:t>-</w:t>
                  </w:r>
                  <w:r>
                    <w:rPr>
                      <w:rFonts w:hint="eastAsia" w:ascii="黑体" w:hAnsi="黑体"/>
                    </w:rPr>
                    <w:t>XX</w:t>
                  </w:r>
                  <w:r>
                    <w:rPr>
                      <w:rFonts w:hint="eastAsia"/>
                      <w:color w:val="000000"/>
                    </w:rPr>
                    <w:t>发布</w:t>
                  </w:r>
                </w:p>
              </w:txbxContent>
            </v:textbox>
            <w10:anchorlock/>
          </v:shape>
        </w:pict>
      </w:r>
      <w:r>
        <w:pict>
          <v:shape id="fmFrame4" o:spid="_x0000_s1032" o:spt="202" type="#_x0000_t202" style="position:absolute;left:0pt;margin-left:-1.4pt;margin-top:289.15pt;height:368.6pt;width:470pt;mso-position-horizontal-relative:margin;mso-position-vertical-relative:margin;z-index:251662336;mso-width-relative:page;mso-height-relative:page;" stroked="f" coordsize="21600,21600" o:gfxdata="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gvbs9sAAAALAQAADwAAAAAAAAABACAAAAAiAAAAZHJzL2Rvd25y&#10;ZXYueG1sUEsBAhQAFAAAAAgAh07iQGYA6uv7AQAA7AMAAA4AAAAAAAAAAQAgAAAAKgEAAGRycy9l&#10;Mm9Eb2MueG1sUEsFBgAAAAAGAAYAWQEAAJc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62"/>
                  </w:pPr>
                  <w:r>
                    <w:rPr>
                      <w:rFonts w:hint="eastAsia"/>
                      <w:lang w:val="en-US" w:eastAsia="zh-CN"/>
                    </w:rPr>
                    <w:t>茶用</w:t>
                  </w:r>
                  <w:r>
                    <w:rPr>
                      <w:rFonts w:hint="eastAsia"/>
                    </w:rPr>
                    <w:t>蒲公英</w:t>
                  </w:r>
                  <w:r>
                    <w:rPr>
                      <w:rFonts w:hint="eastAsia"/>
                      <w:lang w:eastAsia="zh-CN"/>
                    </w:rPr>
                    <w:t>栽培技术规程</w:t>
                  </w:r>
                </w:p>
                <w:p>
                  <w:pPr>
                    <w:pStyle w:val="65"/>
                    <w:rPr>
                      <w:rFonts w:hint="eastAsia" w:ascii="黑体" w:hAnsi="黑体" w:eastAsia="黑体" w:cs="黑体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lang w:eastAsia="zh-CN"/>
                    </w:rPr>
                    <w:t>（征求意见稿）</w:t>
                  </w:r>
                </w:p>
                <w:p>
                  <w:pPr>
                    <w:pStyle w:val="62"/>
                    <w:rPr>
                      <w:rFonts w:hint="eastAsia"/>
                      <w:sz w:val="28"/>
                      <w:szCs w:val="28"/>
                    </w:rPr>
                  </w:pPr>
                </w:p>
                <w:p>
                  <w:pPr>
                    <w:pStyle w:val="62"/>
                    <w:rPr>
                      <w:rFonts w:hint="eastAsia"/>
                      <w:sz w:val="28"/>
                      <w:szCs w:val="28"/>
                    </w:rPr>
                  </w:pPr>
                </w:p>
                <w:p>
                  <w:pPr>
                    <w:pStyle w:val="62"/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主要起草单位：东北农业大学</w:t>
                  </w:r>
                </w:p>
                <w:p>
                  <w:pPr>
                    <w:pStyle w:val="62"/>
                    <w:ind w:firstLine="2800" w:firstLineChars="1000"/>
                    <w:jc w:val="both"/>
                    <w:rPr>
                      <w:rFonts w:hint="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联系人：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蒋欣梅</w:t>
                  </w:r>
                </w:p>
                <w:p>
                  <w:pPr>
                    <w:pStyle w:val="62"/>
                    <w:ind w:firstLine="2800" w:firstLineChars="1000"/>
                    <w:jc w:val="both"/>
                    <w:rPr>
                      <w:rFonts w:hint="eastAsia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 联系电话：</w:t>
                  </w: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13613661058</w:t>
                  </w:r>
                </w:p>
                <w:p>
                  <w:pPr>
                    <w:pStyle w:val="62"/>
                    <w:rPr>
                      <w:rFonts w:hint="default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联系信箱：jxm0917@163.com</w:t>
                  </w:r>
                </w:p>
                <w:p>
                  <w:pPr>
                    <w:pStyle w:val="64"/>
                  </w:pPr>
                </w:p>
                <w:p>
                  <w:pPr>
                    <w:pStyle w:val="63"/>
                  </w:pPr>
                </w:p>
              </w:txbxContent>
            </v:textbox>
            <w10:anchorlock/>
          </v:shape>
        </w:pict>
      </w:r>
      <w:r>
        <w:pict>
          <v:shape id="fmFrame3" o:spid="_x0000_s1031" o:spt="202" type="#_x0000_t202" style="position:absolute;left:0pt;margin-left:10.75pt;margin-top:110.35pt;height:67.75pt;width:456.9pt;mso-position-horizontal-relative:margin;mso-position-vertical-relative:margin;z-index:251661312;mso-width-relative:page;mso-height-relative:page;" stroked="f" coordsize="21600,21600" o:gfxdata="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0P7MraAAAACgEAAA8AAAAAAAAAAQAgAAAAIgAAAGRycy9kb3ducmV2&#10;LnhtbFBLAQIUABQAAAAIAIdO4kAiSAJ9+gEAAOsDAAAOAAAAAAAAAAEAIAAAACkBAABkcnMvZTJv&#10;RG9jLnhtbFBLBQYAAAAABgAGAFkBAACVBQAAAAA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9"/>
                    <w:rPr>
                      <w:rFonts w:ascii="黑体" w:hAnsi="黑体" w:eastAsia="黑体"/>
                      <w:szCs w:val="28"/>
                    </w:rPr>
                  </w:pPr>
                  <w:r>
                    <w:rPr>
                      <w:rFonts w:ascii="黑体" w:hAnsi="黑体" w:eastAsia="黑体"/>
                      <w:szCs w:val="28"/>
                    </w:rPr>
                    <w:t xml:space="preserve">DB23/T </w:t>
                  </w:r>
                  <w:r>
                    <w:rPr>
                      <w:rFonts w:hint="eastAsia" w:ascii="黑体" w:hAnsi="黑体" w:eastAsia="黑体"/>
                      <w:szCs w:val="28"/>
                    </w:rPr>
                    <w:t>XXXX—XXXX</w:t>
                  </w:r>
                </w:p>
              </w:txbxContent>
            </v:textbox>
            <w10:anchorlock/>
          </v:shape>
        </w:pict>
      </w:r>
      <w:r>
        <w:pict>
          <v:shape id="fmFrame8" o:spid="_x0000_s1030" o:spt="202" type="#_x0000_t202" style="position:absolute;left:0pt;margin-left:200.75pt;margin-top:8.45pt;height:56.7pt;width:250pt;mso-position-horizontal-relative:margin;mso-position-vertical-relative:margin;z-index:251660288;mso-width-relative:page;mso-height-relative:page;" stroked="f" coordsize="21600,21600" o:gfxdata="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JWTs82AAAAAoBAAAPAAAAAAAAAAEAIAAAACIAAABkcnMvZG93bnJldi54&#10;bWxQSwECFAAUAAAACACHTuJAF/8+GPoBAADrAwAADgAAAAAAAAABACAAAAAnAQAAZHJzL2Uyb0Rv&#10;Yy54bWxQSwUGAAAAAAYABgBZAQAAkw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43"/>
                  </w:pPr>
                  <w:r>
                    <w:t>DB23</w:t>
                  </w:r>
                </w:p>
              </w:txbxContent>
            </v:textbox>
            <w10:anchorlock/>
          </v:shape>
        </w:pict>
      </w:r>
      <w:r>
        <w:pict>
          <v:shape id="fmFrame2" o:spid="_x0000_s1029" o:spt="202" type="#_x0000_t202" style="position:absolute;left:0pt;margin-left:0pt;margin-top:79.6pt;height:30.8pt;width:481.9pt;mso-position-horizontal-relative:margin;mso-position-vertical-relative:margin;z-index:251659264;mso-width-relative:page;mso-height-relative:page;" stroked="f" coordsize="21600,21600" o:gfxdata="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GDkcF1wAAAAgBAAAPAAAAAAAAAAEAIAAAACIAAABkcnMvZG93bnJldi54bWxQ&#10;SwECFAAUAAAACACHTuJA6E7Ql/gBAADrAwAADgAAAAAAAAABACAAAAAmAQAAZHJzL2Uyb0RvYy54&#10;bWxQSwUGAAAAAAYABgBZAQAAkA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83"/>
                  </w:pPr>
                  <w:r>
                    <w:rPr>
                      <w:rFonts w:hint="eastAsia"/>
                    </w:rPr>
                    <w:t>黑龙江省地方标准</w:t>
                  </w:r>
                </w:p>
              </w:txbxContent>
            </v:textbox>
            <w10:anchorlock/>
          </v:shape>
        </w:pict>
      </w:r>
      <w:r>
        <w:pict>
          <v:shape id="fmFrame1" o:spid="_x0000_s1028" o:spt="202" type="#_x0000_t202" style="position:absolute;left:0pt;margin-left:0pt;margin-top:0pt;height:51.8pt;width:200pt;mso-position-horizontal-relative:margin;mso-position-vertical-relative:margin;z-index:251658240;mso-width-relative:page;mso-height-relative:page;" stroked="f" coordsize="21600,21600" o:gfxdata="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ezL4NMAAAAFAQAADwAAAAAAAAABACAAAAAiAAAAZHJzL2Rvd25yZXYueG1sUEsB&#10;AhQAFAAAAAgAh07iQNSG5FL6AQAA6wMAAA4AAAAAAAAAAQAgAAAAIgEAAGRycy9lMm9Eb2MueG1s&#10;UEsFBgAAAAAGAAYAWQEAAI4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92"/>
                    <w:rPr>
                      <w:rFonts w:ascii="黑体" w:hAnsi="黑体"/>
                      <w:color w:val="000000" w:themeColor="text1"/>
                      <w:szCs w:val="18"/>
                    </w:rPr>
                  </w:pPr>
                  <w:r>
                    <w:rPr>
                      <w:rFonts w:ascii="黑体" w:hAnsi="黑体"/>
                      <w:color w:val="000000" w:themeColor="text1"/>
                      <w:szCs w:val="18"/>
                    </w:rPr>
                    <w:t>ICS</w:t>
                  </w:r>
                  <w:r>
                    <w:rPr>
                      <w:rFonts w:hint="eastAsia" w:ascii="黑体" w:hAnsi="黑体"/>
                      <w:color w:val="000000" w:themeColor="text1"/>
                      <w:szCs w:val="18"/>
                    </w:rPr>
                    <w:t xml:space="preserve"> 65.020</w:t>
                  </w:r>
                </w:p>
                <w:p>
                  <w:pPr>
                    <w:pStyle w:val="92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 w:ascii="黑体" w:hAnsi="黑体"/>
                      <w:color w:val="000000" w:themeColor="text1"/>
                      <w:szCs w:val="18"/>
                    </w:rPr>
                    <w:t>B 05</w:t>
                  </w:r>
                </w:p>
                <w:p>
                  <w:pPr>
                    <w:pStyle w:val="92"/>
                    <w:rPr>
                      <w:color w:val="000000" w:themeColor="text1"/>
                      <w:sz w:val="24"/>
                    </w:rPr>
                  </w:pPr>
                </w:p>
              </w:txbxContent>
            </v:textbox>
            <w10:anchorlock/>
          </v:shape>
        </w:pict>
      </w:r>
    </w:p>
    <w:bookmarkEnd w:id="0"/>
    <w:p>
      <w:pPr>
        <w:pStyle w:val="50"/>
      </w:pPr>
      <w:bookmarkStart w:id="1" w:name="SectionMark2"/>
      <w:r>
        <w:rPr>
          <w:rFonts w:hint="eastAsia"/>
        </w:rPr>
        <w:t>前    言</w:t>
      </w:r>
    </w:p>
    <w:p>
      <w:pPr>
        <w:widowControl/>
        <w:snapToGrid w:val="0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本标准依据GB/T 1.1-2009的编写规则起草。</w:t>
      </w:r>
    </w:p>
    <w:p>
      <w:pPr>
        <w:widowControl/>
        <w:snapToGrid w:val="0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本标准由黑龙江省农业农村厅提出。</w:t>
      </w:r>
    </w:p>
    <w:p>
      <w:pPr>
        <w:widowControl/>
        <w:snapToGrid w:val="0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bookmarkStart w:id="18" w:name="_GoBack"/>
      <w:bookmarkEnd w:id="18"/>
      <w:r>
        <w:rPr>
          <w:rFonts w:hint="eastAsia" w:ascii="宋体" w:hAnsi="宋体" w:cs="宋体"/>
          <w:kern w:val="0"/>
          <w:szCs w:val="21"/>
        </w:rPr>
        <w:t>本标准起草单位：</w:t>
      </w:r>
      <w:r>
        <w:rPr>
          <w:rFonts w:hint="eastAsia" w:hAnsi="宋体"/>
          <w:highlight w:val="none"/>
        </w:rPr>
        <w:t>东北农业大学</w:t>
      </w:r>
    </w:p>
    <w:p>
      <w:pPr>
        <w:widowControl/>
        <w:snapToGrid w:val="0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本标准主要起草人：</w:t>
      </w:r>
      <w:r>
        <w:rPr>
          <w:rFonts w:hint="eastAsia" w:hAnsi="宋体"/>
        </w:rPr>
        <w:t>蒋欣梅、程瑶、</w:t>
      </w:r>
      <w:r>
        <w:rPr>
          <w:rFonts w:hint="eastAsia" w:hAnsi="宋体"/>
          <w:lang w:eastAsia="zh-CN"/>
        </w:rPr>
        <w:t>毛俊莹、</w:t>
      </w:r>
      <w:r>
        <w:rPr>
          <w:rFonts w:hint="eastAsia" w:hAnsi="宋体"/>
        </w:rPr>
        <w:t>陈映彤、于锡宏、</w:t>
      </w:r>
      <w:r>
        <w:rPr>
          <w:rFonts w:hint="eastAsia" w:hAnsi="宋体"/>
          <w:lang w:eastAsia="zh-CN"/>
        </w:rPr>
        <w:t>刘晓英、</w:t>
      </w:r>
      <w:r>
        <w:rPr>
          <w:rFonts w:hint="eastAsia" w:hAnsi="宋体"/>
        </w:rPr>
        <w:t>陈井权</w:t>
      </w:r>
      <w:r>
        <w:rPr>
          <w:rFonts w:hint="eastAsia" w:hAnsi="宋体"/>
          <w:lang w:eastAsia="zh-CN"/>
        </w:rPr>
        <w:t>、</w:t>
      </w:r>
      <w:r>
        <w:rPr>
          <w:rFonts w:hint="eastAsia" w:hAnsi="宋体"/>
        </w:rPr>
        <w:t>史绪梅。</w:t>
      </w:r>
    </w:p>
    <w:p>
      <w:pPr>
        <w:widowControl/>
        <w:shd w:val="clear" w:color="auto" w:fill="FFFFFF"/>
        <w:snapToGrid w:val="0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pStyle w:val="52"/>
        <w:ind w:firstLine="420"/>
      </w:pPr>
    </w:p>
    <w:p>
      <w:pPr>
        <w:pStyle w:val="55"/>
        <w:numPr>
          <w:ilvl w:val="2"/>
          <w:numId w:val="7"/>
        </w:numPr>
        <w:spacing w:before="156" w:after="156"/>
        <w:sectPr>
          <w:headerReference r:id="rId9" w:type="default"/>
          <w:footerReference r:id="rId10" w:type="default"/>
          <w:pgSz w:w="11907" w:h="16839"/>
          <w:pgMar w:top="1418" w:right="1134" w:bottom="1134" w:left="1418" w:header="1418" w:footer="1134" w:gutter="0"/>
          <w:pgNumType w:fmt="upperRoman" w:start="1"/>
          <w:cols w:space="425" w:num="1"/>
          <w:docGrid w:type="lines" w:linePitch="312" w:charSpace="0"/>
        </w:sectPr>
      </w:pPr>
    </w:p>
    <w:bookmarkEnd w:id="1"/>
    <w:p>
      <w:pPr>
        <w:pStyle w:val="81"/>
      </w:pPr>
      <w:bookmarkStart w:id="2" w:name="StandardName"/>
      <w:bookmarkStart w:id="3" w:name="SectionMark4"/>
      <w:r>
        <w:rPr>
          <w:rFonts w:hint="eastAsia"/>
          <w:lang w:eastAsia="zh-CN"/>
        </w:rPr>
        <w:t>茶用</w:t>
      </w:r>
      <w:r>
        <w:rPr>
          <w:rFonts w:hint="eastAsia"/>
        </w:rPr>
        <w:t>蒲公英</w:t>
      </w:r>
      <w:r>
        <w:rPr>
          <w:rFonts w:hint="eastAsia"/>
          <w:lang w:eastAsia="zh-CN"/>
        </w:rPr>
        <w:t>栽培</w:t>
      </w:r>
      <w:r>
        <w:rPr>
          <w:rFonts w:hint="eastAsia"/>
        </w:rPr>
        <w:t>技术规程</w:t>
      </w:r>
      <w:bookmarkEnd w:id="2"/>
    </w:p>
    <w:bookmarkEnd w:id="3"/>
    <w:p>
      <w:pPr>
        <w:pStyle w:val="53"/>
        <w:spacing w:beforeLines="100" w:afterLines="100" w:line="480" w:lineRule="auto"/>
      </w:pPr>
      <w:bookmarkStart w:id="4" w:name="_Hlk26285553"/>
      <w:r>
        <w:rPr>
          <w:rFonts w:hint="eastAsia"/>
        </w:rPr>
        <w:t>范围</w:t>
      </w:r>
    </w:p>
    <w:p>
      <w:pPr>
        <w:pStyle w:val="52"/>
        <w:tabs>
          <w:tab w:val="center" w:pos="4201"/>
          <w:tab w:val="right" w:leader="dot" w:pos="9298"/>
        </w:tabs>
        <w:ind w:firstLine="420"/>
      </w:pPr>
      <w:r>
        <w:rPr>
          <w:rFonts w:hint="eastAsia"/>
        </w:rPr>
        <w:t>本标准规定了</w:t>
      </w:r>
      <w:r>
        <w:rPr>
          <w:rFonts w:hint="eastAsia"/>
          <w:lang w:eastAsia="zh-CN"/>
        </w:rPr>
        <w:t>茶用</w:t>
      </w:r>
      <w:r>
        <w:rPr>
          <w:rFonts w:hint="eastAsia"/>
        </w:rPr>
        <w:t>蒲公英（</w:t>
      </w:r>
      <w:r>
        <w:rPr>
          <w:rFonts w:hint="eastAsia" w:hAnsi="宋体"/>
          <w:i/>
          <w:szCs w:val="22"/>
        </w:rPr>
        <w:t xml:space="preserve">Taraxacum mongolicum </w:t>
      </w:r>
      <w:r>
        <w:rPr>
          <w:rFonts w:hint="eastAsia" w:hAnsi="宋体"/>
          <w:szCs w:val="22"/>
        </w:rPr>
        <w:t>Hand.-Mazz.</w:t>
      </w:r>
      <w:r>
        <w:rPr>
          <w:rFonts w:hint="eastAsia" w:hAnsi="宋体"/>
          <w:iCs/>
          <w:szCs w:val="22"/>
        </w:rPr>
        <w:t>）</w:t>
      </w:r>
      <w:r>
        <w:rPr>
          <w:rFonts w:hint="eastAsia"/>
        </w:rPr>
        <w:t>生产的产地环境、</w:t>
      </w:r>
      <w:r>
        <w:rPr>
          <w:rFonts w:hint="eastAsia"/>
          <w:lang w:eastAsia="zh-CN"/>
        </w:rPr>
        <w:t>选地与整地、品种选择、播种、田间管理</w:t>
      </w:r>
      <w:r>
        <w:rPr>
          <w:rFonts w:hint="eastAsia"/>
        </w:rPr>
        <w:t>、病害防治、采收及生产档案。</w:t>
      </w:r>
    </w:p>
    <w:p>
      <w:pPr>
        <w:pStyle w:val="52"/>
        <w:tabs>
          <w:tab w:val="center" w:pos="4201"/>
          <w:tab w:val="right" w:leader="dot" w:pos="9298"/>
        </w:tabs>
        <w:ind w:firstLine="420"/>
      </w:pPr>
      <w:r>
        <w:rPr>
          <w:rFonts w:hint="eastAsia"/>
        </w:rPr>
        <w:t>本标准适用于温室蒲公英冬季生产</w:t>
      </w:r>
      <w:r>
        <w:rPr>
          <w:rFonts w:hint="eastAsia" w:hAnsi="宋体"/>
        </w:rPr>
        <w:t>。</w:t>
      </w:r>
    </w:p>
    <w:p>
      <w:pPr>
        <w:pStyle w:val="53"/>
        <w:spacing w:beforeLines="100" w:afterLines="100" w:line="480" w:lineRule="auto"/>
      </w:pPr>
      <w:r>
        <w:rPr>
          <w:rFonts w:hint="eastAsia"/>
        </w:rPr>
        <w:t>规范性引用文件</w:t>
      </w:r>
    </w:p>
    <w:p>
      <w:pPr>
        <w:pStyle w:val="27"/>
        <w:tabs>
          <w:tab w:val="center" w:pos="4201"/>
          <w:tab w:val="right" w:leader="dot" w:pos="9298"/>
        </w:tabs>
        <w:autoSpaceDE w:val="0"/>
        <w:autoSpaceDN w:val="0"/>
        <w:spacing w:before="0" w:beforeAutospacing="0" w:after="0" w:afterAutospacing="0"/>
        <w:ind w:firstLine="420" w:firstLineChars="200"/>
        <w:jc w:val="both"/>
      </w:pPr>
      <w:bookmarkStart w:id="5" w:name="_Toc466367648"/>
      <w:bookmarkStart w:id="6" w:name="_Toc468790821"/>
      <w:bookmarkStart w:id="7" w:name="_Toc6343"/>
      <w:r>
        <w:rPr>
          <w:rFonts w:hint="eastAsia"/>
          <w:sz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tabs>
          <w:tab w:val="left" w:pos="7020"/>
        </w:tabs>
        <w:ind w:firstLine="405"/>
        <w:rPr>
          <w:rFonts w:hAnsi="宋体"/>
        </w:rPr>
      </w:pPr>
      <w:r>
        <w:rPr>
          <w:rFonts w:ascii="宋体" w:hAnsi="宋体"/>
          <w:kern w:val="0"/>
          <w:szCs w:val="22"/>
        </w:rPr>
        <w:t>GB 3095</w:t>
      </w:r>
      <w:r>
        <w:rPr>
          <w:rFonts w:hint="eastAsia" w:ascii="宋体" w:hAnsi="宋体"/>
          <w:kern w:val="0"/>
          <w:szCs w:val="22"/>
        </w:rPr>
        <w:t xml:space="preserve"> </w:t>
      </w:r>
      <w:r>
        <w:rPr>
          <w:rFonts w:hint="eastAsia" w:hAnsi="宋体"/>
        </w:rPr>
        <w:t xml:space="preserve"> 环境空气质量标准</w:t>
      </w:r>
    </w:p>
    <w:p>
      <w:pPr>
        <w:pStyle w:val="52"/>
        <w:tabs>
          <w:tab w:val="center" w:pos="4201"/>
          <w:tab w:val="right" w:leader="dot" w:pos="9298"/>
        </w:tabs>
        <w:ind w:firstLine="420"/>
        <w:rPr>
          <w:rFonts w:hint="eastAsia" w:hAnsi="宋体" w:cs="宋体"/>
        </w:rPr>
      </w:pPr>
      <w:r>
        <w:rPr>
          <w:rFonts w:hAnsi="宋体" w:cs="宋体"/>
        </w:rPr>
        <w:t xml:space="preserve">GB </w:t>
      </w:r>
      <w:r>
        <w:rPr>
          <w:rFonts w:hint="eastAsia" w:hAnsi="宋体" w:cs="宋体"/>
        </w:rPr>
        <w:t>5084  农田灌溉水质标准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GB 15618　土壤环境质量农用地土壤污染风险管控标准（试行）</w:t>
      </w:r>
    </w:p>
    <w:p>
      <w:pPr>
        <w:pStyle w:val="52"/>
        <w:tabs>
          <w:tab w:val="center" w:pos="4201"/>
          <w:tab w:val="right" w:leader="dot" w:pos="9298"/>
        </w:tabs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GB/T 8321（所有部分）  农药合理使用准则</w:t>
      </w:r>
    </w:p>
    <w:p>
      <w:pPr>
        <w:tabs>
          <w:tab w:val="left" w:pos="7020"/>
        </w:tabs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NY/T 496  肥料合理使用准则 通则</w:t>
      </w:r>
    </w:p>
    <w:p>
      <w:pPr>
        <w:widowControl/>
        <w:shd w:val="clear" w:color="auto" w:fill="FFFFFF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NY/T 1276 </w:t>
      </w:r>
      <w:r>
        <w:rPr>
          <w:rFonts w:hint="eastAsia" w:ascii="宋体" w:hAnsi="宋体" w:cs="宋体"/>
          <w:szCs w:val="21"/>
        </w:rPr>
        <w:t xml:space="preserve"> 农药</w:t>
      </w:r>
      <w:r>
        <w:rPr>
          <w:rFonts w:ascii="宋体" w:hAnsi="宋体" w:cs="宋体"/>
          <w:szCs w:val="21"/>
        </w:rPr>
        <w:t>安全使用规范</w:t>
      </w:r>
      <w:r>
        <w:rPr>
          <w:rFonts w:hint="eastAsia" w:ascii="宋体" w:hAnsi="宋体" w:cs="宋体"/>
          <w:szCs w:val="21"/>
        </w:rPr>
        <w:t xml:space="preserve"> 总则</w:t>
      </w:r>
    </w:p>
    <w:bookmarkEnd w:id="5"/>
    <w:bookmarkEnd w:id="6"/>
    <w:bookmarkEnd w:id="7"/>
    <w:p>
      <w:pPr>
        <w:spacing w:beforeLines="100" w:afterLines="100" w:line="480" w:lineRule="auto"/>
        <w:outlineLvl w:val="1"/>
        <w:rPr>
          <w:rFonts w:ascii="黑体" w:eastAsia="黑体"/>
          <w:szCs w:val="22"/>
        </w:rPr>
      </w:pPr>
      <w:bookmarkStart w:id="8" w:name="_Toc83977652"/>
      <w:bookmarkStart w:id="9" w:name="_Toc20340"/>
      <w:bookmarkStart w:id="10" w:name="_Toc22439"/>
      <w:bookmarkStart w:id="11" w:name="_Toc30460"/>
      <w:bookmarkStart w:id="12" w:name="_Toc27079"/>
      <w:bookmarkStart w:id="13" w:name="_Toc8967"/>
      <w:r>
        <w:rPr>
          <w:rFonts w:hint="eastAsia" w:ascii="黑体" w:eastAsia="黑体"/>
          <w:szCs w:val="22"/>
        </w:rPr>
        <w:t>3  产地环境</w:t>
      </w:r>
      <w:bookmarkEnd w:id="8"/>
      <w:r>
        <w:rPr>
          <w:rFonts w:hint="eastAsia" w:ascii="黑体" w:eastAsia="黑体"/>
          <w:szCs w:val="22"/>
        </w:rPr>
        <w:t xml:space="preserve"> </w:t>
      </w:r>
    </w:p>
    <w:p>
      <w:pPr>
        <w:tabs>
          <w:tab w:val="left" w:pos="900"/>
        </w:tabs>
        <w:spacing w:line="400" w:lineRule="exact"/>
        <w:ind w:firstLine="420" w:firstLineChars="200"/>
        <w:rPr>
          <w:rFonts w:asciiTheme="minorEastAsia" w:hAnsiTheme="minorEastAsia" w:eastAsiaTheme="minorEastAsia" w:cstheme="minorEastAsia"/>
          <w:szCs w:val="22"/>
        </w:rPr>
      </w:pPr>
      <w:bookmarkStart w:id="14" w:name="_Toc83977653"/>
      <w:r>
        <w:rPr>
          <w:rFonts w:hint="eastAsia" w:asciiTheme="minorEastAsia" w:hAnsiTheme="minorEastAsia" w:eastAsiaTheme="minorEastAsia" w:cstheme="minorEastAsia"/>
          <w:szCs w:val="22"/>
        </w:rPr>
        <w:t>环境空气质量应符合</w:t>
      </w:r>
      <w:r>
        <w:rPr>
          <w:rFonts w:hint="eastAsia" w:asciiTheme="minorEastAsia" w:hAnsiTheme="minorEastAsia" w:eastAsiaTheme="minorEastAsia" w:cstheme="minorEastAsia"/>
        </w:rPr>
        <w:t>GB 3095的规定</w:t>
      </w:r>
      <w:r>
        <w:rPr>
          <w:rFonts w:hint="eastAsia" w:asciiTheme="minorEastAsia" w:hAnsiTheme="minorEastAsia" w:eastAsiaTheme="minorEastAsia" w:cstheme="minorEastAsia"/>
          <w:szCs w:val="22"/>
        </w:rPr>
        <w:t xml:space="preserve"> ，土壤环境质量应符合</w:t>
      </w:r>
      <w:r>
        <w:rPr>
          <w:rFonts w:hint="eastAsia" w:asciiTheme="minorEastAsia" w:hAnsiTheme="minorEastAsia" w:eastAsiaTheme="minorEastAsia" w:cstheme="minorEastAsia"/>
        </w:rPr>
        <w:t>GB 15618的规定</w:t>
      </w:r>
      <w:r>
        <w:rPr>
          <w:rFonts w:hint="eastAsia" w:asciiTheme="minorEastAsia" w:hAnsiTheme="minorEastAsia" w:eastAsiaTheme="minorEastAsia" w:cstheme="minorEastAsia"/>
          <w:szCs w:val="22"/>
        </w:rPr>
        <w:t>，农田灌溉用水质量应符合</w:t>
      </w:r>
      <w:r>
        <w:rPr>
          <w:rFonts w:hint="eastAsia" w:asciiTheme="minorEastAsia" w:hAnsiTheme="minorEastAsia" w:eastAsiaTheme="minorEastAsia" w:cstheme="minorEastAsia"/>
        </w:rPr>
        <w:t>GB 5084的</w:t>
      </w:r>
      <w:r>
        <w:rPr>
          <w:rFonts w:hint="eastAsia" w:asciiTheme="minorEastAsia" w:hAnsiTheme="minorEastAsia" w:eastAsiaTheme="minorEastAsia" w:cstheme="minorEastAsia"/>
          <w:szCs w:val="22"/>
        </w:rPr>
        <w:t>规定。</w:t>
      </w:r>
    </w:p>
    <w:bookmarkEnd w:id="14"/>
    <w:p>
      <w:pPr>
        <w:spacing w:beforeLines="100" w:afterLines="100" w:line="480" w:lineRule="auto"/>
        <w:outlineLvl w:val="1"/>
        <w:rPr>
          <w:rFonts w:hint="eastAsia" w:ascii="黑体" w:eastAsia="黑体"/>
          <w:szCs w:val="22"/>
        </w:rPr>
      </w:pPr>
      <w:r>
        <w:rPr>
          <w:rFonts w:hint="eastAsia" w:ascii="黑体" w:eastAsia="黑体"/>
          <w:szCs w:val="22"/>
        </w:rPr>
        <w:t xml:space="preserve">4  </w:t>
      </w:r>
      <w:r>
        <w:rPr>
          <w:rFonts w:hint="eastAsia" w:ascii="黑体" w:eastAsia="黑体"/>
          <w:szCs w:val="22"/>
          <w:lang w:eastAsia="zh-CN"/>
        </w:rPr>
        <w:t>选地与整地</w:t>
      </w:r>
      <w:r>
        <w:rPr>
          <w:rFonts w:hint="eastAsia" w:ascii="黑体" w:eastAsia="黑体"/>
          <w:szCs w:val="22"/>
        </w:rPr>
        <w:t xml:space="preserve"> </w:t>
      </w:r>
    </w:p>
    <w:p>
      <w:pPr>
        <w:widowControl/>
        <w:spacing w:before="156" w:beforeLines="50" w:after="156" w:afterLines="50"/>
        <w:jc w:val="left"/>
        <w:outlineLvl w:val="2"/>
        <w:rPr>
          <w:rFonts w:hint="eastAsia" w:ascii="黑体" w:hAnsi="黑体" w:eastAsia="黑体"/>
          <w:kern w:val="0"/>
          <w:szCs w:val="21"/>
        </w:rPr>
      </w:pPr>
      <w:r>
        <w:rPr>
          <w:rFonts w:hint="eastAsia" w:ascii="黑体" w:hAnsi="黑体" w:eastAsia="黑体"/>
          <w:kern w:val="0"/>
          <w:szCs w:val="21"/>
          <w:lang w:val="en-US" w:eastAsia="zh-CN"/>
        </w:rPr>
        <w:t>4</w:t>
      </w:r>
      <w:r>
        <w:rPr>
          <w:rFonts w:hint="eastAsia" w:ascii="黑体" w:hAnsi="黑体" w:eastAsia="黑体"/>
          <w:kern w:val="0"/>
          <w:szCs w:val="21"/>
        </w:rPr>
        <w:t>.1 选地</w:t>
      </w:r>
    </w:p>
    <w:p>
      <w:pPr>
        <w:widowControl/>
        <w:spacing w:before="156" w:beforeLines="50" w:after="156" w:afterLines="50"/>
        <w:ind w:firstLine="420" w:firstLineChars="200"/>
        <w:jc w:val="left"/>
        <w:outlineLvl w:val="2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选择排灌</w:t>
      </w:r>
      <w:r>
        <w:rPr>
          <w:rFonts w:hint="eastAsia" w:ascii="黑体" w:hAnsi="黑体" w:eastAsia="黑体"/>
          <w:kern w:val="0"/>
          <w:szCs w:val="21"/>
        </w:rPr>
        <w:t>方便</w:t>
      </w:r>
      <w:r>
        <w:rPr>
          <w:rFonts w:hint="eastAsia" w:ascii="黑体" w:hAnsi="黑体" w:eastAsia="黑体"/>
          <w:kern w:val="0"/>
          <w:szCs w:val="21"/>
          <w:lang w:eastAsia="zh-CN"/>
        </w:rPr>
        <w:t>，土层深厚的沙壤土或壤土的地块</w:t>
      </w:r>
      <w:r>
        <w:rPr>
          <w:rFonts w:hint="eastAsia" w:ascii="宋体" w:hAnsi="宋体" w:eastAsia="宋体"/>
          <w:szCs w:val="21"/>
        </w:rPr>
        <w:t>。</w:t>
      </w:r>
    </w:p>
    <w:p>
      <w:pPr>
        <w:widowControl/>
        <w:spacing w:before="156" w:beforeLines="50" w:after="156" w:afterLines="50"/>
        <w:jc w:val="left"/>
        <w:outlineLvl w:val="2"/>
        <w:rPr>
          <w:rFonts w:hint="eastAsia" w:ascii="黑体" w:hAnsi="黑体" w:eastAsia="黑体"/>
          <w:kern w:val="0"/>
          <w:szCs w:val="21"/>
        </w:rPr>
      </w:pPr>
      <w:r>
        <w:rPr>
          <w:rFonts w:hint="eastAsia" w:ascii="黑体" w:hAnsi="黑体" w:eastAsia="黑体"/>
          <w:kern w:val="0"/>
          <w:szCs w:val="21"/>
          <w:lang w:val="en-US" w:eastAsia="zh-CN"/>
        </w:rPr>
        <w:t>4</w:t>
      </w:r>
      <w:r>
        <w:rPr>
          <w:rFonts w:hint="eastAsia" w:ascii="黑体" w:hAnsi="黑体" w:eastAsia="黑体"/>
          <w:kern w:val="0"/>
          <w:szCs w:val="21"/>
        </w:rPr>
        <w:t>.2 整地与施肥</w:t>
      </w:r>
    </w:p>
    <w:p>
      <w:pPr>
        <w:autoSpaceDE w:val="0"/>
        <w:autoSpaceDN w:val="0"/>
        <w:spacing w:beforeLines="100" w:afterLines="50"/>
        <w:ind w:firstLine="420" w:firstLineChars="200"/>
        <w:rPr>
          <w:rFonts w:ascii="宋体" w:hAnsi="宋体"/>
          <w:spacing w:val="2"/>
          <w:szCs w:val="22"/>
        </w:rPr>
      </w:pPr>
      <w:bookmarkStart w:id="15" w:name="_Toc83977660"/>
      <w:r>
        <w:rPr>
          <w:rFonts w:hint="eastAsia" w:ascii="宋体" w:hAnsi="宋体" w:eastAsia="宋体" w:cs="宋体"/>
        </w:rPr>
        <w:t>结合旋耕撒施腐熟农家肥</w:t>
      </w:r>
      <w:r>
        <w:rPr>
          <w:rFonts w:hint="eastAsia" w:ascii="宋体" w:hAnsi="宋体" w:cs="宋体"/>
          <w:lang w:val="en-US" w:eastAsia="zh-CN"/>
        </w:rPr>
        <w:t>3000</w:t>
      </w:r>
      <w:r>
        <w:rPr>
          <w:rFonts w:hint="eastAsia" w:ascii="宋体" w:hAnsi="宋体" w:eastAsia="宋体" w:cs="宋体"/>
        </w:rPr>
        <w:t xml:space="preserve"> kg/667㎡～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000 kg/667㎡，</w:t>
      </w:r>
      <w:r>
        <w:rPr>
          <w:rFonts w:hint="eastAsia" w:ascii="宋体" w:hAnsi="宋体" w:cs="宋体"/>
          <w:lang w:eastAsia="zh-CN"/>
        </w:rPr>
        <w:t>磷酸</w:t>
      </w:r>
      <w:r>
        <w:rPr>
          <w:rFonts w:hint="eastAsia" w:ascii="宋体" w:hAnsi="宋体" w:eastAsia="宋体" w:cs="宋体"/>
        </w:rPr>
        <w:t>二铵</w:t>
      </w:r>
      <w:r>
        <w:rPr>
          <w:rFonts w:hint="eastAsia" w:ascii="宋体" w:hAnsi="宋体" w:cs="宋体"/>
          <w:lang w:eastAsia="zh-CN"/>
        </w:rPr>
        <w:t>和农用硫酸钾各</w:t>
      </w:r>
      <w:r>
        <w:rPr>
          <w:rFonts w:hint="eastAsia" w:ascii="宋体" w:hAnsi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kg/667㎡～</w:t>
      </w:r>
      <w:r>
        <w:rPr>
          <w:rFonts w:hint="eastAsia" w:ascii="宋体" w:hAnsi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kg/667㎡，或磷钾复合肥</w:t>
      </w:r>
      <w:r>
        <w:rPr>
          <w:rFonts w:hint="eastAsia" w:ascii="宋体" w:hAnsi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 xml:space="preserve"> kg/667㎡～</w:t>
      </w:r>
      <w:r>
        <w:rPr>
          <w:rFonts w:hint="eastAsia" w:ascii="宋体" w:hAnsi="宋体" w:cs="宋体"/>
          <w:lang w:val="en-US" w:eastAsia="zh-CN"/>
        </w:rPr>
        <w:t>40</w:t>
      </w:r>
      <w:r>
        <w:rPr>
          <w:rFonts w:hint="eastAsia" w:ascii="宋体" w:hAnsi="宋体" w:eastAsia="宋体" w:cs="宋体"/>
        </w:rPr>
        <w:t xml:space="preserve"> kg/667㎡。</w:t>
      </w:r>
      <w:r>
        <w:rPr>
          <w:rFonts w:hint="eastAsia" w:ascii="宋体" w:hAnsi="宋体" w:cs="宋体"/>
          <w:lang w:eastAsia="zh-CN"/>
        </w:rPr>
        <w:t>深翻土壤</w:t>
      </w:r>
      <w:r>
        <w:rPr>
          <w:rFonts w:hint="eastAsia" w:ascii="宋体" w:hAnsi="宋体" w:cs="宋体"/>
          <w:lang w:val="en-US" w:eastAsia="zh-CN"/>
        </w:rPr>
        <w:t>30cm</w:t>
      </w:r>
      <w:r>
        <w:rPr>
          <w:rFonts w:hint="eastAsia" w:ascii="宋体" w:hAnsi="宋体" w:eastAsia="宋体" w:cs="宋体"/>
        </w:rPr>
        <w:t>～</w:t>
      </w:r>
      <w:r>
        <w:rPr>
          <w:rFonts w:hint="eastAsia" w:ascii="宋体" w:hAnsi="宋体" w:cs="宋体"/>
          <w:lang w:val="en-US" w:eastAsia="zh-CN"/>
        </w:rPr>
        <w:t>35cm。</w:t>
      </w:r>
      <w:r>
        <w:rPr>
          <w:rFonts w:hint="eastAsia" w:ascii="宋体" w:hAnsi="宋体" w:eastAsia="宋体" w:cs="宋体"/>
        </w:rPr>
        <w:t>起垄，垄距</w:t>
      </w:r>
      <w:r>
        <w:rPr>
          <w:rFonts w:hint="eastAsia" w:ascii="宋体" w:hAnsi="宋体" w:cs="宋体"/>
          <w:lang w:val="en-US" w:eastAsia="zh-CN"/>
        </w:rPr>
        <w:t>60</w:t>
      </w:r>
      <w:r>
        <w:rPr>
          <w:rFonts w:hint="eastAsia" w:ascii="宋体" w:hAnsi="宋体" w:eastAsia="宋体" w:cs="宋体"/>
        </w:rPr>
        <w:t xml:space="preserve"> cm～</w:t>
      </w:r>
      <w:r>
        <w:rPr>
          <w:rFonts w:hint="eastAsia" w:ascii="宋体" w:hAnsi="宋体" w:cs="宋体"/>
          <w:lang w:val="en-US" w:eastAsia="zh-CN"/>
        </w:rPr>
        <w:t>65</w:t>
      </w:r>
      <w:r>
        <w:rPr>
          <w:rFonts w:hint="eastAsia" w:ascii="宋体" w:hAnsi="宋体" w:eastAsia="宋体" w:cs="宋体"/>
        </w:rPr>
        <w:t xml:space="preserve"> cm</w:t>
      </w:r>
      <w:r>
        <w:rPr>
          <w:rFonts w:hint="eastAsia" w:ascii="宋体" w:hAnsi="宋体" w:cs="宋体"/>
          <w:lang w:val="en-US" w:eastAsia="zh-CN"/>
        </w:rPr>
        <w:t>。</w:t>
      </w:r>
      <w:r>
        <w:rPr>
          <w:rFonts w:hint="eastAsia" w:ascii="宋体" w:hAnsi="宋体" w:eastAsia="宋体" w:cs="宋体"/>
          <w:spacing w:val="2"/>
          <w:szCs w:val="22"/>
        </w:rPr>
        <w:t>肥料使用符合NY/T 496的规定。</w:t>
      </w:r>
    </w:p>
    <w:bookmarkEnd w:id="15"/>
    <w:p>
      <w:pPr>
        <w:widowControl/>
        <w:spacing w:before="156" w:beforeLines="50" w:after="156" w:afterLines="50" w:line="360" w:lineRule="auto"/>
        <w:outlineLvl w:val="1"/>
        <w:rPr>
          <w:rFonts w:ascii="黑体" w:eastAsia="黑体"/>
          <w:szCs w:val="22"/>
        </w:rPr>
      </w:pPr>
      <w:bookmarkStart w:id="16" w:name="_Toc83977659"/>
      <w:r>
        <w:rPr>
          <w:rFonts w:hint="eastAsia" w:ascii="黑体" w:eastAsia="黑体"/>
          <w:szCs w:val="22"/>
          <w:lang w:val="en-US" w:eastAsia="zh-CN"/>
        </w:rPr>
        <w:t>5</w:t>
      </w:r>
      <w:r>
        <w:rPr>
          <w:rFonts w:ascii="黑体" w:eastAsia="黑体"/>
          <w:szCs w:val="22"/>
        </w:rPr>
        <w:t xml:space="preserve">  </w:t>
      </w:r>
      <w:r>
        <w:rPr>
          <w:rFonts w:hint="eastAsia" w:ascii="黑体" w:eastAsia="黑体"/>
          <w:szCs w:val="22"/>
        </w:rPr>
        <w:t>品种选择</w:t>
      </w:r>
    </w:p>
    <w:p>
      <w:pPr>
        <w:ind w:firstLine="315" w:firstLineChars="150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选择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适应性广、抗病性强、生长势旺盛、高产、优质的品种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pacing w:beforeLines="100" w:afterLines="100" w:line="480" w:lineRule="auto"/>
        <w:outlineLvl w:val="1"/>
        <w:rPr>
          <w:rFonts w:hint="eastAsia" w:ascii="黑体" w:eastAsia="黑体"/>
          <w:szCs w:val="22"/>
          <w:lang w:eastAsia="zh-CN"/>
        </w:rPr>
      </w:pPr>
      <w:r>
        <w:rPr>
          <w:rFonts w:hint="eastAsia" w:ascii="黑体" w:eastAsia="黑体"/>
          <w:szCs w:val="22"/>
          <w:lang w:val="en-US" w:eastAsia="zh-CN"/>
        </w:rPr>
        <w:t>6</w:t>
      </w:r>
      <w:r>
        <w:rPr>
          <w:rFonts w:hint="eastAsia" w:ascii="黑体" w:eastAsia="黑体"/>
          <w:szCs w:val="22"/>
        </w:rPr>
        <w:t xml:space="preserve">  </w:t>
      </w:r>
      <w:bookmarkEnd w:id="16"/>
      <w:r>
        <w:rPr>
          <w:rFonts w:hint="eastAsia" w:ascii="黑体" w:eastAsia="黑体"/>
          <w:szCs w:val="22"/>
          <w:lang w:eastAsia="zh-CN"/>
        </w:rPr>
        <w:t>播种</w:t>
      </w:r>
    </w:p>
    <w:p>
      <w:pPr>
        <w:widowControl/>
        <w:spacing w:beforeLines="50" w:afterLines="50" w:line="360" w:lineRule="auto"/>
        <w:outlineLvl w:val="1"/>
        <w:rPr>
          <w:rFonts w:hint="eastAsia" w:ascii="黑体" w:eastAsia="黑体"/>
          <w:szCs w:val="22"/>
          <w:lang w:eastAsia="zh-CN"/>
        </w:rPr>
      </w:pPr>
      <w:r>
        <w:rPr>
          <w:rFonts w:hint="eastAsia" w:ascii="黑体" w:eastAsia="黑体"/>
          <w:szCs w:val="22"/>
          <w:lang w:val="en-US" w:eastAsia="zh-CN"/>
        </w:rPr>
        <w:t>6</w:t>
      </w:r>
      <w:r>
        <w:rPr>
          <w:rFonts w:hint="eastAsia" w:ascii="黑体" w:eastAsia="黑体"/>
          <w:szCs w:val="22"/>
        </w:rPr>
        <w:t xml:space="preserve">.1 </w:t>
      </w:r>
      <w:r>
        <w:rPr>
          <w:rFonts w:hint="eastAsia" w:ascii="黑体" w:eastAsia="黑体"/>
          <w:szCs w:val="22"/>
          <w:lang w:eastAsia="zh-CN"/>
        </w:rPr>
        <w:t>播种时间</w:t>
      </w:r>
    </w:p>
    <w:p>
      <w:pPr>
        <w:ind w:firstLine="315" w:firstLineChars="15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一般从春到秋均可播种。当土壤达到15 ℃时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即可</w:t>
      </w:r>
      <w:r>
        <w:rPr>
          <w:rFonts w:hint="eastAsia" w:ascii="宋体" w:hAnsi="宋体" w:cs="宋体"/>
          <w:color w:val="000000"/>
          <w:kern w:val="0"/>
          <w:szCs w:val="21"/>
        </w:rPr>
        <w:t>开始播种。</w:t>
      </w:r>
    </w:p>
    <w:p>
      <w:pPr>
        <w:widowControl/>
        <w:spacing w:beforeLines="50" w:afterLines="50" w:line="360" w:lineRule="auto"/>
        <w:outlineLvl w:val="1"/>
        <w:rPr>
          <w:rFonts w:hint="eastAsia" w:ascii="黑体" w:eastAsia="黑体"/>
          <w:szCs w:val="22"/>
          <w:lang w:eastAsia="zh-CN"/>
        </w:rPr>
      </w:pPr>
      <w:r>
        <w:rPr>
          <w:rFonts w:hint="eastAsia" w:ascii="黑体" w:eastAsia="黑体"/>
          <w:szCs w:val="22"/>
          <w:lang w:val="en-US" w:eastAsia="zh-CN"/>
        </w:rPr>
        <w:t>6</w:t>
      </w:r>
      <w:r>
        <w:rPr>
          <w:rFonts w:hint="eastAsia" w:ascii="黑体" w:eastAsia="黑体"/>
          <w:szCs w:val="22"/>
        </w:rPr>
        <w:t>.2 播种</w:t>
      </w:r>
      <w:r>
        <w:rPr>
          <w:rFonts w:hint="eastAsia" w:ascii="黑体" w:eastAsia="黑体"/>
          <w:szCs w:val="22"/>
          <w:lang w:eastAsia="zh-CN"/>
        </w:rPr>
        <w:t>方法</w:t>
      </w:r>
    </w:p>
    <w:p>
      <w:pPr>
        <w:pStyle w:val="119"/>
        <w:spacing w:before="156" w:beforeLines="50" w:after="156" w:afterLines="50" w:line="400" w:lineRule="atLeast"/>
        <w:ind w:firstLine="525" w:firstLineChars="250"/>
        <w:contextualSpacing/>
        <w:rPr>
          <w:rFonts w:hint="eastAsia"/>
        </w:rPr>
      </w:pPr>
      <w:r>
        <w:rPr>
          <w:rFonts w:hint="eastAsia" w:ascii="宋体" w:hAnsi="宋体" w:cs="宋体"/>
        </w:rPr>
        <w:t>对于大面积规模化</w:t>
      </w:r>
      <w:r>
        <w:rPr>
          <w:rFonts w:hint="eastAsia" w:ascii="宋体" w:hAnsi="宋体" w:cs="宋体"/>
          <w:lang w:eastAsia="zh-CN"/>
        </w:rPr>
        <w:t>蒲公英</w:t>
      </w:r>
      <w:r>
        <w:rPr>
          <w:rFonts w:hint="eastAsia" w:ascii="宋体" w:hAnsi="宋体" w:cs="宋体"/>
        </w:rPr>
        <w:t>生产，采用机械直播方式，即使用专用</w:t>
      </w:r>
      <w:r>
        <w:rPr>
          <w:rFonts w:hint="eastAsia" w:ascii="宋体" w:hAnsi="宋体" w:cs="宋体"/>
          <w:lang w:eastAsia="zh-CN"/>
        </w:rPr>
        <w:t>蒲公英</w:t>
      </w:r>
      <w:r>
        <w:rPr>
          <w:rFonts w:hint="eastAsia" w:ascii="宋体" w:hAnsi="宋体" w:cs="宋体"/>
        </w:rPr>
        <w:t>播种盘，采用机械垄上直播，播种前要对播种机的地轮进行调整，以</w:t>
      </w:r>
      <w:r>
        <w:rPr>
          <w:rFonts w:hint="eastAsia" w:ascii="宋体" w:hAnsi="宋体" w:cs="宋体"/>
          <w:lang w:val="en-US" w:eastAsia="zh-CN"/>
        </w:rPr>
        <w:t>1cm</w:t>
      </w:r>
      <w:r>
        <w:rPr>
          <w:rFonts w:hint="eastAsia"/>
        </w:rPr>
        <w:t>～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cm</w:t>
      </w:r>
      <w:r>
        <w:rPr>
          <w:rFonts w:hint="eastAsia" w:ascii="宋体" w:hAnsi="宋体" w:cs="宋体"/>
        </w:rPr>
        <w:t>一粒种子为宜，播后覆土厚度</w:t>
      </w:r>
      <w:r>
        <w:rPr>
          <w:rFonts w:hint="eastAsia" w:ascii="宋体" w:hAnsi="宋体" w:cs="宋体"/>
          <w:lang w:eastAsia="zh-CN"/>
        </w:rPr>
        <w:t>以种子不外露为宜</w:t>
      </w:r>
      <w:r>
        <w:rPr>
          <w:rFonts w:hint="eastAsia"/>
        </w:rPr>
        <w:t>。</w:t>
      </w:r>
    </w:p>
    <w:p>
      <w:pPr>
        <w:pStyle w:val="119"/>
        <w:spacing w:before="156" w:beforeLines="50" w:after="156" w:afterLines="50" w:line="400" w:lineRule="atLeast"/>
        <w:ind w:firstLine="525" w:firstLineChars="250"/>
        <w:contextualSpacing/>
        <w:rPr>
          <w:rFonts w:hint="eastAsia"/>
        </w:rPr>
      </w:pPr>
      <w:r>
        <w:rPr>
          <w:rFonts w:hint="eastAsia" w:ascii="宋体" w:hAnsi="宋体" w:cs="宋体"/>
        </w:rPr>
        <w:t>对于小面积</w:t>
      </w:r>
      <w:r>
        <w:rPr>
          <w:rFonts w:hint="eastAsia" w:ascii="宋体" w:hAnsi="宋体" w:cs="宋体"/>
          <w:lang w:eastAsia="zh-CN"/>
        </w:rPr>
        <w:t>蒲公英</w:t>
      </w:r>
      <w:r>
        <w:rPr>
          <w:rFonts w:hint="eastAsia" w:ascii="宋体" w:hAnsi="宋体" w:cs="宋体"/>
        </w:rPr>
        <w:t>生产，采用人工直播方式。为垄上条播</w:t>
      </w:r>
      <w:r>
        <w:rPr>
          <w:rFonts w:hint="eastAsia" w:ascii="宋体" w:hAnsi="宋体" w:cs="宋体"/>
          <w:lang w:eastAsia="zh-CN"/>
        </w:rPr>
        <w:t>，条宽</w:t>
      </w:r>
      <w:r>
        <w:rPr>
          <w:rFonts w:hint="eastAsia"/>
          <w:lang w:val="en-US" w:eastAsia="zh-CN"/>
        </w:rPr>
        <w:t>8cm</w:t>
      </w:r>
      <w:r>
        <w:rPr>
          <w:rFonts w:hint="eastAsia"/>
        </w:rPr>
        <w:t>～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 cm</w:t>
      </w:r>
      <w:r>
        <w:rPr>
          <w:rFonts w:hint="eastAsia" w:ascii="宋体" w:hAnsi="宋体" w:cs="宋体"/>
        </w:rPr>
        <w:t>，播后覆土厚度</w:t>
      </w:r>
      <w:r>
        <w:rPr>
          <w:rFonts w:hint="eastAsia" w:ascii="宋体" w:hAnsi="宋体" w:cs="宋体"/>
          <w:lang w:eastAsia="zh-CN"/>
        </w:rPr>
        <w:t>以种子不外露为宜</w:t>
      </w:r>
      <w:r>
        <w:rPr>
          <w:rFonts w:hint="eastAsia"/>
        </w:rPr>
        <w:t>。</w:t>
      </w:r>
    </w:p>
    <w:p>
      <w:pPr>
        <w:pStyle w:val="119"/>
        <w:spacing w:before="156" w:beforeLines="50" w:after="156" w:afterLines="50" w:line="400" w:lineRule="atLeast"/>
        <w:ind w:firstLine="525" w:firstLineChars="250"/>
        <w:contextualSpacing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播种后轻轻镇压。</w:t>
      </w:r>
    </w:p>
    <w:p>
      <w:pPr>
        <w:widowControl/>
        <w:spacing w:beforeLines="50" w:afterLines="50" w:line="360" w:lineRule="auto"/>
        <w:outlineLvl w:val="1"/>
        <w:rPr>
          <w:rFonts w:hint="default" w:ascii="黑体" w:eastAsia="黑体"/>
          <w:szCs w:val="22"/>
          <w:lang w:val="en-US" w:eastAsia="zh-CN"/>
        </w:rPr>
      </w:pPr>
      <w:r>
        <w:rPr>
          <w:rFonts w:hint="eastAsia" w:ascii="黑体" w:eastAsia="黑体"/>
          <w:szCs w:val="22"/>
          <w:lang w:val="en-US" w:eastAsia="zh-CN"/>
        </w:rPr>
        <w:t>6.3 播种量</w:t>
      </w:r>
    </w:p>
    <w:p>
      <w:pPr>
        <w:autoSpaceDE w:val="0"/>
        <w:autoSpaceDN w:val="0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播种量为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</w:rPr>
        <w:t>g/667㎡～</w:t>
      </w:r>
      <w:r>
        <w:rPr>
          <w:rFonts w:hint="eastAsia" w:ascii="宋体" w:hAnsi="宋体" w:cs="宋体"/>
          <w:lang w:val="en-US" w:eastAsia="zh-CN"/>
        </w:rPr>
        <w:t>1000</w:t>
      </w:r>
      <w:r>
        <w:rPr>
          <w:rFonts w:hint="eastAsia" w:ascii="宋体" w:hAnsi="宋体" w:eastAsia="宋体" w:cs="宋体"/>
        </w:rPr>
        <w:t>g/667㎡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pacing w:beforeLines="50" w:afterLines="50" w:line="360" w:lineRule="auto"/>
        <w:outlineLvl w:val="1"/>
        <w:rPr>
          <w:rFonts w:hint="default" w:ascii="黑体" w:eastAsia="黑体"/>
          <w:szCs w:val="22"/>
          <w:lang w:val="en-US" w:eastAsia="zh-CN"/>
        </w:rPr>
      </w:pPr>
      <w:r>
        <w:rPr>
          <w:rFonts w:hint="eastAsia" w:ascii="黑体" w:eastAsia="黑体"/>
          <w:szCs w:val="22"/>
          <w:lang w:val="en-US" w:eastAsia="zh-CN"/>
        </w:rPr>
        <w:t>6.4 种子处理</w:t>
      </w:r>
    </w:p>
    <w:p>
      <w:pPr>
        <w:autoSpaceDE w:val="0"/>
        <w:autoSpaceDN w:val="0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对于个别</w:t>
      </w:r>
      <w:r>
        <w:rPr>
          <w:rFonts w:hint="eastAsia" w:ascii="宋体" w:hAnsi="宋体" w:cs="宋体"/>
          <w:szCs w:val="21"/>
        </w:rPr>
        <w:t>新采收的</w:t>
      </w:r>
      <w:r>
        <w:rPr>
          <w:rFonts w:hint="eastAsia" w:ascii="宋体" w:hAnsi="宋体" w:cs="宋体"/>
          <w:szCs w:val="21"/>
          <w:lang w:eastAsia="zh-CN"/>
        </w:rPr>
        <w:t>有休眠现象的种子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eastAsia="zh-CN"/>
        </w:rPr>
        <w:t>播种前</w:t>
      </w:r>
      <w:r>
        <w:rPr>
          <w:rFonts w:hint="eastAsia" w:ascii="宋体" w:hAnsi="宋体" w:cs="宋体"/>
          <w:szCs w:val="21"/>
        </w:rPr>
        <w:t>用50mg/kg～100 mg/kg赤霉素浸种10</w:t>
      </w:r>
      <w:r>
        <w:rPr>
          <w:rFonts w:hint="eastAsia" w:ascii="宋体" w:hAnsi="宋体" w:cs="宋体"/>
          <w:szCs w:val="21"/>
          <w:lang w:val="en-US" w:eastAsia="zh-CN"/>
        </w:rPr>
        <w:t>h</w:t>
      </w:r>
      <w:r>
        <w:rPr>
          <w:rFonts w:hint="eastAsia" w:ascii="宋体" w:hAnsi="宋体" w:cs="宋体"/>
          <w:szCs w:val="21"/>
        </w:rPr>
        <w:t>～12h，</w:t>
      </w:r>
      <w:r>
        <w:rPr>
          <w:rFonts w:hint="eastAsia" w:ascii="宋体" w:hAnsi="宋体" w:cs="宋体"/>
          <w:szCs w:val="21"/>
          <w:lang w:eastAsia="zh-CN"/>
        </w:rPr>
        <w:t>再</w:t>
      </w:r>
      <w:r>
        <w:rPr>
          <w:rFonts w:hint="eastAsia" w:ascii="宋体" w:hAnsi="宋体" w:cs="宋体"/>
          <w:szCs w:val="21"/>
        </w:rPr>
        <w:t>投洗2</w:t>
      </w:r>
      <w:r>
        <w:rPr>
          <w:rFonts w:hint="eastAsia" w:ascii="宋体" w:hAnsi="宋体" w:cs="宋体"/>
          <w:szCs w:val="21"/>
          <w:lang w:eastAsia="zh-CN"/>
        </w:rPr>
        <w:t>遍</w:t>
      </w:r>
      <w:r>
        <w:rPr>
          <w:rFonts w:hint="eastAsia" w:ascii="宋体" w:hAnsi="宋体" w:cs="宋体"/>
          <w:szCs w:val="21"/>
        </w:rPr>
        <w:t>～3遍后播种</w:t>
      </w:r>
      <w:r>
        <w:rPr>
          <w:rFonts w:hint="eastAsia" w:ascii="宋体" w:hAnsi="宋体" w:cs="宋体"/>
          <w:szCs w:val="21"/>
          <w:lang w:eastAsia="zh-CN"/>
        </w:rPr>
        <w:t>，如果种子湿可与细干沙混匀后播种，或者种子阴干后进行播种</w:t>
      </w:r>
      <w:r>
        <w:rPr>
          <w:rFonts w:hint="eastAsia" w:ascii="宋体" w:hAnsi="宋体" w:cs="宋体"/>
          <w:szCs w:val="21"/>
        </w:rPr>
        <w:t>。</w:t>
      </w:r>
    </w:p>
    <w:p>
      <w:pPr>
        <w:autoSpaceDE w:val="0"/>
        <w:autoSpaceDN w:val="0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eastAsia="zh-CN"/>
        </w:rPr>
        <w:t>或者将种子放在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℃</w:t>
      </w:r>
      <w:r>
        <w:rPr>
          <w:rFonts w:hint="eastAsia" w:ascii="宋体" w:hAnsi="宋体" w:cs="宋体"/>
          <w:szCs w:val="21"/>
        </w:rPr>
        <w:t>～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  <w:lang w:val="en-US" w:eastAsia="zh-CN"/>
        </w:rPr>
        <w:t>℃</w:t>
      </w:r>
      <w:r>
        <w:rPr>
          <w:rFonts w:hint="eastAsia" w:ascii="宋体" w:hAnsi="宋体" w:cs="宋体"/>
          <w:szCs w:val="21"/>
          <w:lang w:val="en-US" w:eastAsia="zh-CN"/>
        </w:rPr>
        <w:t>低温条件下7d</w:t>
      </w:r>
      <w:r>
        <w:rPr>
          <w:rFonts w:hint="eastAsia" w:ascii="宋体" w:hAnsi="宋体" w:cs="宋体"/>
          <w:szCs w:val="21"/>
        </w:rPr>
        <w:t>～</w:t>
      </w:r>
      <w:r>
        <w:rPr>
          <w:rFonts w:hint="eastAsia" w:ascii="宋体" w:hAnsi="宋体" w:cs="宋体"/>
          <w:szCs w:val="21"/>
          <w:lang w:val="en-US" w:eastAsia="zh-CN"/>
        </w:rPr>
        <w:t>10d。</w:t>
      </w:r>
    </w:p>
    <w:p>
      <w:pPr>
        <w:widowControl/>
        <w:spacing w:beforeLines="50" w:afterLines="50" w:line="360" w:lineRule="auto"/>
        <w:outlineLvl w:val="1"/>
        <w:rPr>
          <w:rFonts w:hint="eastAsia" w:ascii="黑体" w:eastAsia="黑体"/>
          <w:szCs w:val="22"/>
          <w:lang w:eastAsia="zh-CN"/>
        </w:rPr>
      </w:pPr>
      <w:r>
        <w:rPr>
          <w:rFonts w:hint="eastAsia" w:ascii="黑体" w:eastAsia="黑体"/>
          <w:szCs w:val="22"/>
          <w:lang w:val="en-US" w:eastAsia="zh-CN"/>
        </w:rPr>
        <w:t>7</w:t>
      </w:r>
      <w:r>
        <w:rPr>
          <w:rFonts w:hint="eastAsia" w:ascii="黑体" w:eastAsia="黑体"/>
          <w:szCs w:val="22"/>
        </w:rPr>
        <w:t xml:space="preserve"> </w:t>
      </w:r>
      <w:r>
        <w:rPr>
          <w:rFonts w:hint="eastAsia" w:ascii="黑体" w:eastAsia="黑体"/>
          <w:szCs w:val="22"/>
          <w:lang w:eastAsia="zh-CN"/>
        </w:rPr>
        <w:t>田间管理</w:t>
      </w:r>
    </w:p>
    <w:p>
      <w:pPr>
        <w:widowControl/>
        <w:tabs>
          <w:tab w:val="left" w:pos="578"/>
        </w:tabs>
        <w:spacing w:beforeLines="50" w:afterLines="50" w:line="360" w:lineRule="auto"/>
        <w:outlineLvl w:val="1"/>
        <w:rPr>
          <w:rFonts w:hint="eastAsia" w:ascii="黑体" w:eastAsia="黑体"/>
          <w:szCs w:val="22"/>
          <w:lang w:val="en-US" w:eastAsia="zh-CN"/>
        </w:rPr>
      </w:pPr>
      <w:r>
        <w:rPr>
          <w:rFonts w:hint="eastAsia" w:ascii="黑体" w:eastAsia="黑体"/>
          <w:szCs w:val="22"/>
          <w:lang w:val="en-US" w:eastAsia="zh-CN"/>
        </w:rPr>
        <w:t xml:space="preserve">7.1 </w:t>
      </w:r>
      <w:r>
        <w:rPr>
          <w:rFonts w:hint="eastAsia" w:ascii="黑体" w:eastAsia="黑体"/>
          <w:szCs w:val="22"/>
          <w:lang w:val="en-US" w:eastAsia="zh-CN"/>
        </w:rPr>
        <w:tab/>
      </w:r>
      <w:r>
        <w:rPr>
          <w:rFonts w:hint="eastAsia" w:ascii="黑体" w:eastAsia="黑体"/>
          <w:szCs w:val="22"/>
          <w:lang w:val="en-US" w:eastAsia="zh-CN"/>
        </w:rPr>
        <w:t>间苗定苗</w:t>
      </w:r>
    </w:p>
    <w:p>
      <w:pPr>
        <w:autoSpaceDE w:val="0"/>
        <w:autoSpaceDN w:val="0"/>
        <w:ind w:firstLine="420" w:firstLineChars="200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当幼苗长至3片～5片真叶时进行间苗定苗，株距4cm～6cm。</w:t>
      </w:r>
    </w:p>
    <w:p>
      <w:pPr>
        <w:widowControl/>
        <w:spacing w:beforeLines="50" w:afterLines="50" w:line="360" w:lineRule="auto"/>
        <w:outlineLvl w:val="1"/>
        <w:rPr>
          <w:rFonts w:hint="default" w:ascii="黑体" w:eastAsia="黑体"/>
          <w:szCs w:val="22"/>
          <w:lang w:val="en-US" w:eastAsia="zh-CN"/>
        </w:rPr>
      </w:pPr>
      <w:r>
        <w:rPr>
          <w:rFonts w:hint="eastAsia" w:ascii="黑体" w:eastAsia="黑体"/>
          <w:szCs w:val="22"/>
          <w:lang w:val="en-US" w:eastAsia="zh-CN"/>
        </w:rPr>
        <w:t>7.2中耕除草</w:t>
      </w:r>
    </w:p>
    <w:p>
      <w:pPr>
        <w:autoSpaceDE w:val="0"/>
        <w:autoSpaceDN w:val="0"/>
        <w:ind w:firstLine="420" w:firstLineChars="200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结合田间中耕进行人工除草，每年除草2遍</w:t>
      </w:r>
      <w:r>
        <w:rPr>
          <w:rFonts w:hint="eastAsia" w:ascii="宋体" w:hAnsi="宋体" w:cs="宋体"/>
          <w:szCs w:val="21"/>
        </w:rPr>
        <w:t>～</w:t>
      </w:r>
      <w:r>
        <w:rPr>
          <w:rFonts w:hint="eastAsia" w:ascii="宋体" w:hAnsi="宋体" w:cs="宋体"/>
          <w:szCs w:val="21"/>
          <w:lang w:val="en-US" w:eastAsia="zh-CN"/>
        </w:rPr>
        <w:t>3遍。</w:t>
      </w:r>
    </w:p>
    <w:p>
      <w:pPr>
        <w:widowControl/>
        <w:spacing w:beforeLines="50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  <w:lang w:val="en-US" w:eastAsia="zh-CN"/>
        </w:rPr>
        <w:t>7.3</w:t>
      </w:r>
      <w:r>
        <w:rPr>
          <w:rFonts w:hint="eastAsia" w:ascii="黑体" w:eastAsia="黑体"/>
          <w:szCs w:val="22"/>
        </w:rPr>
        <w:t xml:space="preserve"> </w:t>
      </w:r>
      <w:r>
        <w:rPr>
          <w:rFonts w:hint="eastAsia" w:ascii="黑体" w:eastAsia="黑体"/>
          <w:szCs w:val="22"/>
          <w:lang w:eastAsia="zh-CN"/>
        </w:rPr>
        <w:t>肥水管理</w:t>
      </w:r>
      <w:r>
        <w:rPr>
          <w:rFonts w:ascii="黑体" w:eastAsia="黑体"/>
          <w:szCs w:val="22"/>
        </w:rPr>
        <w:t xml:space="preserve"> </w:t>
      </w:r>
    </w:p>
    <w:p>
      <w:pPr>
        <w:autoSpaceDE w:val="0"/>
        <w:autoSpaceDN w:val="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每年生长期应追施1次</w:t>
      </w:r>
      <w:r>
        <w:rPr>
          <w:rFonts w:hint="eastAsia" w:ascii="宋体" w:hAnsi="宋体" w:cs="宋体"/>
          <w:szCs w:val="21"/>
        </w:rPr>
        <w:t>～</w:t>
      </w:r>
      <w:r>
        <w:rPr>
          <w:rFonts w:hint="eastAsia" w:ascii="宋体" w:hAnsi="宋体" w:cs="宋体"/>
          <w:szCs w:val="21"/>
          <w:lang w:val="en-US" w:eastAsia="zh-CN"/>
        </w:rPr>
        <w:t>2次速效肥料，可追施尿素和磷酸二氢钾各5 kg/667㎡～10 kg/667㎡。</w:t>
      </w:r>
    </w:p>
    <w:p>
      <w:pPr>
        <w:autoSpaceDE w:val="0"/>
        <w:autoSpaceDN w:val="0"/>
        <w:ind w:firstLine="210" w:firstLineChars="100"/>
        <w:rPr>
          <w:rFonts w:hint="eastAsia" w:ascii="宋体" w:eastAsia="宋体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土壤水分视天气情况，及时浇水；采收后2d</w:t>
      </w:r>
      <w:r>
        <w:rPr>
          <w:rFonts w:hint="eastAsia" w:ascii="宋体" w:hAnsi="宋体" w:cs="宋体"/>
          <w:szCs w:val="21"/>
        </w:rPr>
        <w:t>～</w:t>
      </w:r>
      <w:r>
        <w:rPr>
          <w:rFonts w:hint="eastAsia" w:ascii="宋体" w:hAnsi="宋体" w:cs="宋体"/>
          <w:szCs w:val="21"/>
          <w:lang w:val="en-US" w:eastAsia="zh-CN"/>
        </w:rPr>
        <w:t>3d不宜浇水。上冻前浇一遍封冻水。</w:t>
      </w:r>
    </w:p>
    <w:bookmarkEnd w:id="9"/>
    <w:bookmarkEnd w:id="10"/>
    <w:bookmarkEnd w:id="11"/>
    <w:bookmarkEnd w:id="12"/>
    <w:bookmarkEnd w:id="13"/>
    <w:p>
      <w:pPr>
        <w:widowControl/>
        <w:spacing w:beforeLines="100" w:afterLines="100" w:line="480" w:lineRule="auto"/>
        <w:outlineLvl w:val="1"/>
        <w:rPr>
          <w:rFonts w:ascii="黑体" w:eastAsia="黑体"/>
          <w:szCs w:val="22"/>
        </w:rPr>
      </w:pPr>
      <w:bookmarkStart w:id="17" w:name="_Toc83977662"/>
      <w:r>
        <w:rPr>
          <w:rFonts w:hint="eastAsia" w:ascii="黑体" w:eastAsia="黑体"/>
          <w:szCs w:val="22"/>
          <w:lang w:val="en-US" w:eastAsia="zh-CN"/>
        </w:rPr>
        <w:t>8</w:t>
      </w:r>
      <w:r>
        <w:rPr>
          <w:rFonts w:hint="eastAsia" w:ascii="黑体" w:eastAsia="黑体"/>
          <w:szCs w:val="22"/>
        </w:rPr>
        <w:t xml:space="preserve">  </w:t>
      </w:r>
      <w:r>
        <w:rPr>
          <w:rFonts w:hint="eastAsia" w:ascii="黑体" w:hAnsi="黑体" w:eastAsia="黑体" w:cs="黑体"/>
          <w:szCs w:val="22"/>
        </w:rPr>
        <w:t>病害防治</w:t>
      </w:r>
    </w:p>
    <w:p>
      <w:pPr>
        <w:spacing w:beforeLines="50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  <w:lang w:val="en-US" w:eastAsia="zh-CN"/>
        </w:rPr>
        <w:t>8</w:t>
      </w:r>
      <w:r>
        <w:rPr>
          <w:rFonts w:hint="eastAsia" w:ascii="黑体" w:eastAsia="黑体"/>
          <w:szCs w:val="22"/>
        </w:rPr>
        <w:t>.1 防治原则</w:t>
      </w:r>
    </w:p>
    <w:p>
      <w:pPr>
        <w:autoSpaceDE w:val="0"/>
        <w:autoSpaceDN w:val="0"/>
        <w:ind w:firstLine="420" w:firstLineChars="200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采用</w:t>
      </w:r>
      <w:r>
        <w:rPr>
          <w:rFonts w:ascii="宋体" w:hAnsi="宋体"/>
          <w:szCs w:val="21"/>
        </w:rPr>
        <w:t>预防为主</w:t>
      </w:r>
      <w:r>
        <w:rPr>
          <w:rFonts w:hint="eastAsia" w:ascii="宋体" w:hAnsi="宋体"/>
          <w:szCs w:val="21"/>
        </w:rPr>
        <w:t>、综合</w:t>
      </w:r>
      <w:r>
        <w:rPr>
          <w:rFonts w:ascii="宋体" w:hAnsi="宋体"/>
          <w:szCs w:val="21"/>
        </w:rPr>
        <w:t>防治</w:t>
      </w:r>
      <w:r>
        <w:rPr>
          <w:rFonts w:hint="eastAsia" w:ascii="宋体" w:hAnsi="宋体"/>
          <w:szCs w:val="21"/>
        </w:rPr>
        <w:t>的方针，优先采用农业防治、物理防治、生物防治，必须使用化学防治时，农药使用应符合GB/T 8321和NY/T 1276的</w:t>
      </w:r>
      <w:r>
        <w:rPr>
          <w:rFonts w:ascii="宋体" w:hAnsi="宋体"/>
          <w:szCs w:val="21"/>
        </w:rPr>
        <w:t>规定。</w:t>
      </w:r>
    </w:p>
    <w:p>
      <w:pPr>
        <w:spacing w:beforeLines="50" w:afterLines="50" w:line="36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  <w:lang w:val="en-US" w:eastAsia="zh-CN"/>
        </w:rPr>
        <w:t>8</w:t>
      </w:r>
      <w:r>
        <w:rPr>
          <w:rFonts w:hint="eastAsia" w:ascii="黑体" w:eastAsia="黑体"/>
          <w:szCs w:val="22"/>
        </w:rPr>
        <w:t>.2 主要病害防治方法</w:t>
      </w:r>
    </w:p>
    <w:p>
      <w:pPr>
        <w:autoSpaceDE w:val="0"/>
        <w:autoSpaceDN w:val="0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白</w:t>
      </w:r>
      <w:r>
        <w:rPr>
          <w:rFonts w:hint="eastAsia" w:ascii="宋体" w:hAnsi="宋体"/>
          <w:szCs w:val="21"/>
          <w:lang w:val="en-US" w:eastAsia="zh-CN"/>
        </w:rPr>
        <w:t>粉病可采用粉锈宁，或</w:t>
      </w:r>
      <w:r>
        <w:rPr>
          <w:rFonts w:hint="eastAsia" w:ascii="宋体" w:hAnsi="宋体"/>
          <w:szCs w:val="21"/>
        </w:rPr>
        <w:t>三唑酮硫磺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或特富灵，或苯醚甲环唑等进行防治；</w:t>
      </w:r>
      <w:r>
        <w:rPr>
          <w:rFonts w:hint="eastAsia" w:ascii="宋体" w:hAnsi="宋体"/>
          <w:szCs w:val="21"/>
        </w:rPr>
        <w:t>叶斑病</w:t>
      </w:r>
      <w:r>
        <w:rPr>
          <w:rFonts w:hint="eastAsia" w:ascii="宋体" w:hAnsi="宋体"/>
          <w:szCs w:val="21"/>
          <w:lang w:eastAsia="zh-CN"/>
        </w:rPr>
        <w:t>可采用</w:t>
      </w:r>
      <w:r>
        <w:rPr>
          <w:rFonts w:hint="eastAsia" w:ascii="宋体" w:hAnsi="宋体"/>
          <w:szCs w:val="21"/>
        </w:rPr>
        <w:t>代森锰锌400-600倍液</w:t>
      </w:r>
      <w:r>
        <w:rPr>
          <w:rFonts w:hint="eastAsia" w:ascii="宋体" w:hAnsi="宋体"/>
          <w:szCs w:val="21"/>
          <w:lang w:eastAsia="zh-CN"/>
        </w:rPr>
        <w:t>，或</w:t>
      </w:r>
      <w:r>
        <w:rPr>
          <w:rFonts w:hint="eastAsia" w:ascii="宋体" w:hAnsi="宋体"/>
          <w:szCs w:val="21"/>
        </w:rPr>
        <w:t>恶霜嘧铜菌酯</w:t>
      </w:r>
      <w:r>
        <w:rPr>
          <w:rFonts w:hint="eastAsia" w:ascii="宋体" w:hAnsi="宋体"/>
          <w:szCs w:val="21"/>
          <w:lang w:eastAsia="zh-CN"/>
        </w:rPr>
        <w:t>等进行防治；根腐病可采用恶霉灵，</w:t>
      </w:r>
      <w:r>
        <w:rPr>
          <w:rFonts w:hint="eastAsia" w:ascii="宋体" w:hAnsi="宋体"/>
          <w:szCs w:val="21"/>
          <w:lang w:val="en-US" w:eastAsia="zh-CN"/>
        </w:rPr>
        <w:t>或枯草芽孢杆菌等进行防治</w:t>
      </w:r>
      <w:r>
        <w:rPr>
          <w:rFonts w:hint="eastAsia" w:ascii="宋体" w:hAnsi="宋体"/>
          <w:szCs w:val="21"/>
          <w:lang w:eastAsia="zh-CN"/>
        </w:rPr>
        <w:t>。</w:t>
      </w:r>
    </w:p>
    <w:bookmarkEnd w:id="17"/>
    <w:p>
      <w:pPr>
        <w:widowControl/>
        <w:spacing w:beforeLines="100" w:afterLines="100" w:line="480" w:lineRule="auto"/>
        <w:outlineLvl w:val="1"/>
        <w:rPr>
          <w:rFonts w:ascii="黑体" w:eastAsia="黑体"/>
          <w:szCs w:val="22"/>
        </w:rPr>
      </w:pPr>
      <w:r>
        <w:rPr>
          <w:rFonts w:hint="eastAsia" w:ascii="黑体" w:eastAsia="黑体"/>
          <w:szCs w:val="22"/>
          <w:lang w:val="en-US" w:eastAsia="zh-CN"/>
        </w:rPr>
        <w:t>9</w:t>
      </w:r>
      <w:r>
        <w:rPr>
          <w:rFonts w:hint="eastAsia" w:ascii="黑体" w:eastAsia="黑体"/>
          <w:szCs w:val="22"/>
        </w:rPr>
        <w:t xml:space="preserve">  采收</w:t>
      </w:r>
    </w:p>
    <w:p>
      <w:pPr>
        <w:ind w:firstLine="428" w:firstLineChars="200"/>
        <w:rPr>
          <w:rFonts w:hint="eastAsia" w:asciiTheme="minorEastAsia" w:hAnsiTheme="minorEastAsia" w:eastAsiaTheme="minorEastAsia" w:cstheme="minorEastAsia"/>
          <w:spacing w:val="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Cs w:val="22"/>
          <w:lang w:eastAsia="zh-CN"/>
        </w:rPr>
        <w:t>作为茶用，可采收叶片，或花，或根。</w:t>
      </w:r>
    </w:p>
    <w:p>
      <w:pPr>
        <w:ind w:firstLine="428" w:firstLineChars="200"/>
        <w:rPr>
          <w:rFonts w:hint="eastAsia" w:asciiTheme="minorEastAsia" w:hAnsiTheme="minorEastAsia" w:eastAsiaTheme="minorEastAsia" w:cstheme="minorEastAsia"/>
          <w:spacing w:val="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Cs w:val="22"/>
          <w:lang w:eastAsia="zh-CN"/>
        </w:rPr>
        <w:t>采收叶片时，当蒲公英叶片长</w:t>
      </w:r>
      <w:r>
        <w:rPr>
          <w:rFonts w:hint="eastAsia" w:asciiTheme="minorEastAsia" w:hAnsiTheme="minorEastAsia" w:eastAsiaTheme="minorEastAsia" w:cstheme="minorEastAsia"/>
          <w:spacing w:val="2"/>
          <w:szCs w:val="22"/>
          <w:lang w:val="en-US" w:eastAsia="zh-CN"/>
        </w:rPr>
        <w:t>40cm</w:t>
      </w:r>
      <w:r>
        <w:rPr>
          <w:rFonts w:hint="eastAsia" w:asciiTheme="minorEastAsia" w:hAnsiTheme="minorEastAsia" w:eastAsiaTheme="minorEastAsia" w:cstheme="minorEastAsia"/>
          <w:spacing w:val="2"/>
          <w:szCs w:val="22"/>
        </w:rPr>
        <w:t>～</w:t>
      </w:r>
      <w:r>
        <w:rPr>
          <w:rFonts w:hint="eastAsia" w:asciiTheme="minorEastAsia" w:hAnsiTheme="minorEastAsia" w:eastAsiaTheme="minorEastAsia" w:cstheme="minorEastAsia"/>
          <w:spacing w:val="2"/>
          <w:szCs w:val="22"/>
          <w:lang w:val="en-US" w:eastAsia="zh-CN"/>
        </w:rPr>
        <w:t>60cm时割收，露地可采收2次</w:t>
      </w:r>
      <w:r>
        <w:rPr>
          <w:rFonts w:hint="eastAsia" w:asciiTheme="minorEastAsia" w:hAnsiTheme="minorEastAsia" w:eastAsiaTheme="minorEastAsia" w:cstheme="minorEastAsia"/>
          <w:spacing w:val="2"/>
          <w:szCs w:val="22"/>
        </w:rPr>
        <w:t>～</w:t>
      </w:r>
      <w:r>
        <w:rPr>
          <w:rFonts w:hint="eastAsia" w:asciiTheme="minorEastAsia" w:hAnsiTheme="minorEastAsia" w:eastAsiaTheme="minorEastAsia" w:cstheme="minorEastAsia"/>
          <w:spacing w:val="2"/>
          <w:szCs w:val="22"/>
          <w:lang w:val="en-US" w:eastAsia="zh-CN"/>
        </w:rPr>
        <w:t>3次；或者采取秋季上冻前1次割收方式；选择健康的叶片备用。</w:t>
      </w:r>
    </w:p>
    <w:p>
      <w:pPr>
        <w:ind w:firstLine="428" w:firstLineChars="200"/>
        <w:rPr>
          <w:rFonts w:hint="eastAsia" w:asciiTheme="minorEastAsia" w:hAnsiTheme="minorEastAsia" w:eastAsiaTheme="minorEastAsia" w:cstheme="minorEastAsia"/>
          <w:spacing w:val="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Cs w:val="22"/>
          <w:lang w:val="en-US" w:eastAsia="zh-CN"/>
        </w:rPr>
        <w:t>采收花时，当黄色花朵完全展开时进行采收。</w:t>
      </w:r>
    </w:p>
    <w:p>
      <w:pPr>
        <w:ind w:firstLine="428" w:firstLineChars="200"/>
        <w:rPr>
          <w:rFonts w:hint="eastAsia" w:asciiTheme="minorEastAsia" w:hAnsiTheme="minorEastAsia" w:eastAsiaTheme="minorEastAsia" w:cstheme="minorEastAsia"/>
          <w:i w:val="0"/>
          <w:iCs w:val="0"/>
          <w:spacing w:val="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Cs w:val="22"/>
          <w:lang w:val="en-US" w:eastAsia="zh-CN"/>
        </w:rPr>
        <w:t>采收根时，一年生、二年生或二年以上均可采收。</w:t>
      </w:r>
    </w:p>
    <w:p>
      <w:pPr>
        <w:widowControl/>
        <w:spacing w:beforeLines="100" w:afterLines="100" w:line="480" w:lineRule="auto"/>
        <w:outlineLvl w:val="1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10</w:t>
      </w:r>
      <w:r>
        <w:rPr>
          <w:rFonts w:hint="eastAsia" w:ascii="黑体" w:hAnsi="黑体" w:eastAsia="黑体" w:cs="黑体"/>
          <w:szCs w:val="22"/>
        </w:rPr>
        <w:t xml:space="preserve">  生产档案</w:t>
      </w:r>
    </w:p>
    <w:p>
      <w:pPr>
        <w:pStyle w:val="52"/>
        <w:tabs>
          <w:tab w:val="center" w:pos="4201"/>
          <w:tab w:val="right" w:leader="dot" w:pos="9298"/>
        </w:tabs>
        <w:ind w:firstLine="420"/>
      </w:pPr>
      <w:r>
        <w:rPr>
          <w:rFonts w:hint="eastAsia" w:cs="宋体"/>
          <w:szCs w:val="22"/>
        </w:rPr>
        <w:t>应建立生产档案，内容包括：产地环境、</w:t>
      </w:r>
      <w:r>
        <w:rPr>
          <w:rFonts w:hint="eastAsia"/>
        </w:rPr>
        <w:t>产地环境、</w:t>
      </w:r>
      <w:r>
        <w:rPr>
          <w:rFonts w:hint="eastAsia"/>
          <w:lang w:eastAsia="zh-CN"/>
        </w:rPr>
        <w:t>选地与整地、品种选择、播种、田间管理</w:t>
      </w:r>
      <w:r>
        <w:rPr>
          <w:rFonts w:hint="eastAsia"/>
        </w:rPr>
        <w:t>、病害防治</w:t>
      </w:r>
      <w:r>
        <w:rPr>
          <w:rFonts w:hint="eastAsia"/>
          <w:lang w:eastAsia="zh-CN"/>
        </w:rPr>
        <w:t>和</w:t>
      </w:r>
      <w:r>
        <w:rPr>
          <w:rFonts w:hint="eastAsia"/>
        </w:rPr>
        <w:t>采收</w:t>
      </w:r>
      <w:r>
        <w:rPr>
          <w:rFonts w:hint="eastAsia"/>
          <w:lang w:eastAsia="zh-CN"/>
        </w:rPr>
        <w:t>等</w:t>
      </w:r>
      <w:r>
        <w:rPr>
          <w:rFonts w:hint="eastAsia"/>
        </w:rPr>
        <w:t>。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20" w:firstLineChars="200"/>
        <w:rPr>
          <w:rFonts w:cs="宋体"/>
          <w:szCs w:val="22"/>
        </w:rPr>
      </w:pPr>
      <w:r>
        <w:rPr>
          <w:rFonts w:hint="eastAsia" w:cs="宋体"/>
          <w:szCs w:val="22"/>
        </w:rPr>
        <w:t xml:space="preserve"> 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20" w:firstLineChars="200"/>
        <w:rPr>
          <w:rStyle w:val="104"/>
          <w:szCs w:val="21"/>
        </w:rPr>
      </w:pPr>
      <w:r>
        <w:rPr>
          <w:rFonts w:hAnsi="宋体"/>
          <w:szCs w:val="21"/>
        </w:rPr>
        <w:pict>
          <v:shape id="AutoShape 16" o:spid="_x0000_s1027" o:spt="32" type="#_x0000_t32" style="position:absolute;left:0pt;margin-left:168.35pt;margin-top:15.4pt;height:0pt;width:127.5pt;z-index:251670528;mso-width-relative:page;mso-height-relative:page;" filled="f" coordsize="21600,21600" o:gfxdata="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eVjop1AAAAAkBAAAPAAAAAAAAAAEAIAAAACIAAABkcnMvZG93bnJldi54bWxQSwEC&#10;FAAUAAAACACHTuJA8iH5xb8BAAB1AwAADgAAAAAAAAABACAAAAAjAQAAZHJzL2Uyb0RvYy54bWxQ&#10;SwUGAAAAAAYABgBZAQAAVAUAAAAA&#10;">
            <v:path arrowok="t"/>
            <v:fill on="f" focussize="0,0"/>
            <v:stroke weight="1pt"/>
            <v:imagedata o:title=""/>
            <o:lock v:ext="edit"/>
          </v:shape>
        </w:pict>
      </w:r>
    </w:p>
    <w:p>
      <w:pPr>
        <w:pStyle w:val="52"/>
        <w:spacing w:before="156" w:after="156"/>
        <w:ind w:firstLine="420"/>
        <w:rPr>
          <w:rFonts w:asciiTheme="minorEastAsia" w:hAnsiTheme="minorEastAsia" w:eastAsiaTheme="minorEastAsia"/>
          <w:szCs w:val="21"/>
        </w:rPr>
      </w:pPr>
      <w:r>
        <w:tab/>
      </w:r>
    </w:p>
    <w:bookmarkEnd w:id="4"/>
    <w:p>
      <w:pPr>
        <w:pStyle w:val="52"/>
        <w:tabs>
          <w:tab w:val="left" w:pos="5975"/>
        </w:tabs>
        <w:ind w:firstLine="0" w:firstLineChars="0"/>
      </w:pPr>
    </w:p>
    <w:sectPr>
      <w:headerReference r:id="rId11" w:type="default"/>
      <w:pgSz w:w="11907" w:h="16839"/>
      <w:pgMar w:top="1418" w:right="1134" w:bottom="1134" w:left="1418" w:header="1418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1</w:t>
    </w:r>
    <w:r>
      <w:rPr>
        <w:rStyle w:val="3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right" w:y="1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2</w:t>
    </w:r>
    <w:r>
      <w:rPr>
        <w:rStyle w:val="31"/>
      </w:rPr>
      <w:fldChar w:fldCharType="end"/>
    </w:r>
  </w:p>
  <w:p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6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I</w:t>
    </w:r>
    <w:r>
      <w:rPr>
        <w:rStyle w:val="3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7"/>
    </w:pPr>
    <w:r>
      <w:t>DB23/T ××××—××××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7"/>
      <w:rPr>
        <w:rFonts w:ascii="黑体" w:hAnsi="黑体" w:eastAsia="黑体"/>
      </w:rPr>
    </w:pPr>
    <w:r>
      <w:rPr>
        <w:rFonts w:ascii="黑体" w:hAnsi="黑体" w:eastAsia="黑体"/>
      </w:rPr>
      <w:t xml:space="preserve">DB23/T </w:t>
    </w:r>
    <w:r>
      <w:rPr>
        <w:rFonts w:hint="eastAsia" w:ascii="黑体" w:hAnsi="黑体" w:eastAsia="黑体"/>
      </w:rPr>
      <w:t>XXXX—XXXX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7"/>
      <w:rPr>
        <w:rFonts w:ascii="黑体" w:hAnsi="黑体" w:eastAsia="黑体"/>
      </w:rPr>
    </w:pPr>
    <w:r>
      <w:rPr>
        <w:rFonts w:ascii="黑体" w:hAnsi="黑体" w:eastAsia="黑体"/>
      </w:rPr>
      <w:t xml:space="preserve">DB23/T </w:t>
    </w:r>
    <w:r>
      <w:rPr>
        <w:rFonts w:hint="eastAsia" w:ascii="黑体" w:hAnsi="黑体" w:eastAsia="黑体"/>
      </w:rPr>
      <w:t>XXXX—</w:t>
    </w:r>
    <w:r>
      <w:rPr>
        <w:rFonts w:ascii="黑体" w:hAnsi="黑体" w:eastAsia="黑体"/>
      </w:rP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6806F7D"/>
    <w:multiLevelType w:val="multilevel"/>
    <w:tmpl w:val="46806F7D"/>
    <w:lvl w:ilvl="0" w:tentative="0">
      <w:start w:val="1"/>
      <w:numFmt w:val="none"/>
      <w:pStyle w:val="75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6D22D8F"/>
    <w:multiLevelType w:val="multilevel"/>
    <w:tmpl w:val="46D22D8F"/>
    <w:lvl w:ilvl="0" w:tentative="0">
      <w:start w:val="1"/>
      <w:numFmt w:val="none"/>
      <w:pStyle w:val="99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F302902"/>
    <w:multiLevelType w:val="multilevel"/>
    <w:tmpl w:val="4F302902"/>
    <w:lvl w:ilvl="0" w:tentative="0">
      <w:start w:val="1"/>
      <w:numFmt w:val="none"/>
      <w:pStyle w:val="69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350366A"/>
    <w:multiLevelType w:val="multilevel"/>
    <w:tmpl w:val="6350366A"/>
    <w:lvl w:ilvl="0" w:tentative="0">
      <w:start w:val="1"/>
      <w:numFmt w:val="none"/>
      <w:pStyle w:val="80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CEA2025"/>
    <w:multiLevelType w:val="multilevel"/>
    <w:tmpl w:val="6CEA2025"/>
    <w:lvl w:ilvl="0" w:tentative="0">
      <w:start w:val="1"/>
      <w:numFmt w:val="none"/>
      <w:pStyle w:val="5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53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54"/>
      <w:suff w:val="nothing"/>
      <w:lvlText w:val="%1%2.%3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5"/>
      <w:suff w:val="nothing"/>
      <w:lvlText w:val="%1%2.%3.%4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76933334"/>
    <w:multiLevelType w:val="multilevel"/>
    <w:tmpl w:val="76933334"/>
    <w:lvl w:ilvl="0" w:tentative="0">
      <w:start w:val="1"/>
      <w:numFmt w:val="none"/>
      <w:pStyle w:val="79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3178E"/>
    <w:rsid w:val="00014E58"/>
    <w:rsid w:val="00027883"/>
    <w:rsid w:val="00044F44"/>
    <w:rsid w:val="00052640"/>
    <w:rsid w:val="00053A9E"/>
    <w:rsid w:val="000578B1"/>
    <w:rsid w:val="000632EF"/>
    <w:rsid w:val="00067684"/>
    <w:rsid w:val="00087F1F"/>
    <w:rsid w:val="00090468"/>
    <w:rsid w:val="00093648"/>
    <w:rsid w:val="000937EC"/>
    <w:rsid w:val="00097120"/>
    <w:rsid w:val="000A4054"/>
    <w:rsid w:val="000A7046"/>
    <w:rsid w:val="000B2C4A"/>
    <w:rsid w:val="000C0E2F"/>
    <w:rsid w:val="000D1194"/>
    <w:rsid w:val="000E6146"/>
    <w:rsid w:val="000E6A91"/>
    <w:rsid w:val="000F6A5A"/>
    <w:rsid w:val="00101FD7"/>
    <w:rsid w:val="00112C34"/>
    <w:rsid w:val="0011438F"/>
    <w:rsid w:val="00135BF4"/>
    <w:rsid w:val="00152C06"/>
    <w:rsid w:val="00153972"/>
    <w:rsid w:val="001563BB"/>
    <w:rsid w:val="0017019B"/>
    <w:rsid w:val="00186E51"/>
    <w:rsid w:val="00187D24"/>
    <w:rsid w:val="001A0A91"/>
    <w:rsid w:val="001A1CF9"/>
    <w:rsid w:val="001A5E4A"/>
    <w:rsid w:val="001A7A07"/>
    <w:rsid w:val="001B23D1"/>
    <w:rsid w:val="001B4445"/>
    <w:rsid w:val="001B5726"/>
    <w:rsid w:val="001B5825"/>
    <w:rsid w:val="001C3AF4"/>
    <w:rsid w:val="001C5188"/>
    <w:rsid w:val="001C54C7"/>
    <w:rsid w:val="001D666C"/>
    <w:rsid w:val="001E115A"/>
    <w:rsid w:val="001E4B1E"/>
    <w:rsid w:val="001E53BA"/>
    <w:rsid w:val="001E6AD2"/>
    <w:rsid w:val="001F0397"/>
    <w:rsid w:val="001F56DF"/>
    <w:rsid w:val="00205EC6"/>
    <w:rsid w:val="00213551"/>
    <w:rsid w:val="00221802"/>
    <w:rsid w:val="00234A82"/>
    <w:rsid w:val="00236E84"/>
    <w:rsid w:val="00250311"/>
    <w:rsid w:val="0025745F"/>
    <w:rsid w:val="00257BC0"/>
    <w:rsid w:val="00275D08"/>
    <w:rsid w:val="0029133E"/>
    <w:rsid w:val="00293D33"/>
    <w:rsid w:val="00294A72"/>
    <w:rsid w:val="002A5876"/>
    <w:rsid w:val="002B2FE2"/>
    <w:rsid w:val="002B5B3D"/>
    <w:rsid w:val="002B7C93"/>
    <w:rsid w:val="002D3FD9"/>
    <w:rsid w:val="002F1F6A"/>
    <w:rsid w:val="003112A1"/>
    <w:rsid w:val="00326BB8"/>
    <w:rsid w:val="00326DBB"/>
    <w:rsid w:val="00331178"/>
    <w:rsid w:val="00331643"/>
    <w:rsid w:val="003366AF"/>
    <w:rsid w:val="00337E4E"/>
    <w:rsid w:val="00341854"/>
    <w:rsid w:val="00342041"/>
    <w:rsid w:val="00345673"/>
    <w:rsid w:val="00352E45"/>
    <w:rsid w:val="003608B3"/>
    <w:rsid w:val="003615F0"/>
    <w:rsid w:val="0036321B"/>
    <w:rsid w:val="003712ED"/>
    <w:rsid w:val="0037529E"/>
    <w:rsid w:val="0038654F"/>
    <w:rsid w:val="00391EAD"/>
    <w:rsid w:val="003931A2"/>
    <w:rsid w:val="003C22CF"/>
    <w:rsid w:val="003D39C3"/>
    <w:rsid w:val="003E5913"/>
    <w:rsid w:val="003E7697"/>
    <w:rsid w:val="003E78BA"/>
    <w:rsid w:val="003F3F34"/>
    <w:rsid w:val="00402299"/>
    <w:rsid w:val="00407322"/>
    <w:rsid w:val="0041107C"/>
    <w:rsid w:val="00414F89"/>
    <w:rsid w:val="00417B78"/>
    <w:rsid w:val="00423700"/>
    <w:rsid w:val="00424C89"/>
    <w:rsid w:val="00430BF2"/>
    <w:rsid w:val="004358A1"/>
    <w:rsid w:val="00445D92"/>
    <w:rsid w:val="0044650C"/>
    <w:rsid w:val="00447F46"/>
    <w:rsid w:val="004604E5"/>
    <w:rsid w:val="00461A03"/>
    <w:rsid w:val="0046785A"/>
    <w:rsid w:val="0047100B"/>
    <w:rsid w:val="004930E6"/>
    <w:rsid w:val="00497544"/>
    <w:rsid w:val="004A2AB9"/>
    <w:rsid w:val="004A3ED6"/>
    <w:rsid w:val="004A4D6D"/>
    <w:rsid w:val="004B5781"/>
    <w:rsid w:val="004C39FB"/>
    <w:rsid w:val="004D3231"/>
    <w:rsid w:val="004E0FB3"/>
    <w:rsid w:val="00500BD0"/>
    <w:rsid w:val="00501B5D"/>
    <w:rsid w:val="00502F31"/>
    <w:rsid w:val="00503AC1"/>
    <w:rsid w:val="005056F8"/>
    <w:rsid w:val="00506DEF"/>
    <w:rsid w:val="005117C6"/>
    <w:rsid w:val="00513D06"/>
    <w:rsid w:val="005141C3"/>
    <w:rsid w:val="00515BA0"/>
    <w:rsid w:val="00516317"/>
    <w:rsid w:val="00517AC1"/>
    <w:rsid w:val="00520BF0"/>
    <w:rsid w:val="00521AB9"/>
    <w:rsid w:val="00522B73"/>
    <w:rsid w:val="00542A7D"/>
    <w:rsid w:val="00544217"/>
    <w:rsid w:val="00551D1C"/>
    <w:rsid w:val="00555CBD"/>
    <w:rsid w:val="005639C9"/>
    <w:rsid w:val="005736E5"/>
    <w:rsid w:val="005777CB"/>
    <w:rsid w:val="0058012F"/>
    <w:rsid w:val="0058187C"/>
    <w:rsid w:val="00585E73"/>
    <w:rsid w:val="00596002"/>
    <w:rsid w:val="005A441C"/>
    <w:rsid w:val="005B4186"/>
    <w:rsid w:val="005B5E79"/>
    <w:rsid w:val="005B746C"/>
    <w:rsid w:val="005C53FA"/>
    <w:rsid w:val="005D2915"/>
    <w:rsid w:val="005F2A05"/>
    <w:rsid w:val="005F3307"/>
    <w:rsid w:val="005F4183"/>
    <w:rsid w:val="005F51F1"/>
    <w:rsid w:val="005F7CA8"/>
    <w:rsid w:val="0060001B"/>
    <w:rsid w:val="00603035"/>
    <w:rsid w:val="00606C61"/>
    <w:rsid w:val="00614AC8"/>
    <w:rsid w:val="00617087"/>
    <w:rsid w:val="006175A6"/>
    <w:rsid w:val="00620646"/>
    <w:rsid w:val="00623113"/>
    <w:rsid w:val="00626B39"/>
    <w:rsid w:val="006315FF"/>
    <w:rsid w:val="00633263"/>
    <w:rsid w:val="0064172B"/>
    <w:rsid w:val="00641FED"/>
    <w:rsid w:val="006448B2"/>
    <w:rsid w:val="006532A8"/>
    <w:rsid w:val="00657557"/>
    <w:rsid w:val="0066060A"/>
    <w:rsid w:val="00663334"/>
    <w:rsid w:val="006636BC"/>
    <w:rsid w:val="006649DC"/>
    <w:rsid w:val="00670CFE"/>
    <w:rsid w:val="00670F76"/>
    <w:rsid w:val="00672520"/>
    <w:rsid w:val="00680B29"/>
    <w:rsid w:val="006821A4"/>
    <w:rsid w:val="00686B67"/>
    <w:rsid w:val="006926E4"/>
    <w:rsid w:val="006A52BB"/>
    <w:rsid w:val="006B074F"/>
    <w:rsid w:val="006B0D0B"/>
    <w:rsid w:val="006B7D46"/>
    <w:rsid w:val="006C20E9"/>
    <w:rsid w:val="006C2451"/>
    <w:rsid w:val="006C3F5A"/>
    <w:rsid w:val="006D1EAE"/>
    <w:rsid w:val="006D25AF"/>
    <w:rsid w:val="006D6665"/>
    <w:rsid w:val="006E1295"/>
    <w:rsid w:val="006F100E"/>
    <w:rsid w:val="006F507C"/>
    <w:rsid w:val="00700C81"/>
    <w:rsid w:val="00701280"/>
    <w:rsid w:val="00701EFB"/>
    <w:rsid w:val="007035C7"/>
    <w:rsid w:val="00704406"/>
    <w:rsid w:val="00705341"/>
    <w:rsid w:val="00707649"/>
    <w:rsid w:val="00714380"/>
    <w:rsid w:val="007201DA"/>
    <w:rsid w:val="00721DC6"/>
    <w:rsid w:val="007261E9"/>
    <w:rsid w:val="007344DA"/>
    <w:rsid w:val="007361BC"/>
    <w:rsid w:val="0075389E"/>
    <w:rsid w:val="0077712F"/>
    <w:rsid w:val="00782C91"/>
    <w:rsid w:val="00782EA8"/>
    <w:rsid w:val="00784F6A"/>
    <w:rsid w:val="00792CC9"/>
    <w:rsid w:val="00793206"/>
    <w:rsid w:val="007940DA"/>
    <w:rsid w:val="007A130D"/>
    <w:rsid w:val="007A3471"/>
    <w:rsid w:val="007A3935"/>
    <w:rsid w:val="007A39EE"/>
    <w:rsid w:val="007B2F5C"/>
    <w:rsid w:val="007C6CE4"/>
    <w:rsid w:val="007D0005"/>
    <w:rsid w:val="007D080C"/>
    <w:rsid w:val="007D5DEB"/>
    <w:rsid w:val="00806F81"/>
    <w:rsid w:val="008131BC"/>
    <w:rsid w:val="0083093F"/>
    <w:rsid w:val="0083178E"/>
    <w:rsid w:val="0083373B"/>
    <w:rsid w:val="00837E85"/>
    <w:rsid w:val="00840940"/>
    <w:rsid w:val="008426E4"/>
    <w:rsid w:val="00851928"/>
    <w:rsid w:val="0085202D"/>
    <w:rsid w:val="00852E0C"/>
    <w:rsid w:val="0086158D"/>
    <w:rsid w:val="00862B20"/>
    <w:rsid w:val="00864CEB"/>
    <w:rsid w:val="00866D30"/>
    <w:rsid w:val="00870AA0"/>
    <w:rsid w:val="00876981"/>
    <w:rsid w:val="00894A55"/>
    <w:rsid w:val="00897CA0"/>
    <w:rsid w:val="008A2404"/>
    <w:rsid w:val="008A79A2"/>
    <w:rsid w:val="008C330C"/>
    <w:rsid w:val="008C7D5F"/>
    <w:rsid w:val="008C7E4F"/>
    <w:rsid w:val="008D0E9A"/>
    <w:rsid w:val="008D0EAA"/>
    <w:rsid w:val="008D2B09"/>
    <w:rsid w:val="008D5973"/>
    <w:rsid w:val="008D5BD9"/>
    <w:rsid w:val="008D61FD"/>
    <w:rsid w:val="008E0EE5"/>
    <w:rsid w:val="008F65AC"/>
    <w:rsid w:val="00902521"/>
    <w:rsid w:val="00907D57"/>
    <w:rsid w:val="00921801"/>
    <w:rsid w:val="00922F7C"/>
    <w:rsid w:val="009263D8"/>
    <w:rsid w:val="00926CA2"/>
    <w:rsid w:val="00943739"/>
    <w:rsid w:val="009470AD"/>
    <w:rsid w:val="00951E7B"/>
    <w:rsid w:val="009520C4"/>
    <w:rsid w:val="00954EA0"/>
    <w:rsid w:val="00961ECE"/>
    <w:rsid w:val="00987F3E"/>
    <w:rsid w:val="0099558C"/>
    <w:rsid w:val="009966C7"/>
    <w:rsid w:val="009A17B8"/>
    <w:rsid w:val="009A2C40"/>
    <w:rsid w:val="009A50F8"/>
    <w:rsid w:val="009B0E19"/>
    <w:rsid w:val="009B6996"/>
    <w:rsid w:val="009C5EA5"/>
    <w:rsid w:val="009C6A49"/>
    <w:rsid w:val="009D2A76"/>
    <w:rsid w:val="009F117F"/>
    <w:rsid w:val="00A00970"/>
    <w:rsid w:val="00A04219"/>
    <w:rsid w:val="00A12359"/>
    <w:rsid w:val="00A227F2"/>
    <w:rsid w:val="00A2780D"/>
    <w:rsid w:val="00A31A07"/>
    <w:rsid w:val="00A31AA7"/>
    <w:rsid w:val="00A331F0"/>
    <w:rsid w:val="00A35CD5"/>
    <w:rsid w:val="00A40392"/>
    <w:rsid w:val="00A50EBB"/>
    <w:rsid w:val="00A545B3"/>
    <w:rsid w:val="00A56B87"/>
    <w:rsid w:val="00A65305"/>
    <w:rsid w:val="00A6576A"/>
    <w:rsid w:val="00A659E2"/>
    <w:rsid w:val="00A66526"/>
    <w:rsid w:val="00A70C4E"/>
    <w:rsid w:val="00A739BC"/>
    <w:rsid w:val="00AA41F1"/>
    <w:rsid w:val="00AA58FF"/>
    <w:rsid w:val="00AA7699"/>
    <w:rsid w:val="00AB409E"/>
    <w:rsid w:val="00AD2D45"/>
    <w:rsid w:val="00AD3778"/>
    <w:rsid w:val="00AE2ED0"/>
    <w:rsid w:val="00AF2701"/>
    <w:rsid w:val="00B00C2B"/>
    <w:rsid w:val="00B00C98"/>
    <w:rsid w:val="00B06CB4"/>
    <w:rsid w:val="00B21482"/>
    <w:rsid w:val="00B22BC7"/>
    <w:rsid w:val="00B268A5"/>
    <w:rsid w:val="00B2739B"/>
    <w:rsid w:val="00B30CF1"/>
    <w:rsid w:val="00B368E3"/>
    <w:rsid w:val="00B37D57"/>
    <w:rsid w:val="00B40D8F"/>
    <w:rsid w:val="00B4123D"/>
    <w:rsid w:val="00B46CBE"/>
    <w:rsid w:val="00B70E6B"/>
    <w:rsid w:val="00B750E5"/>
    <w:rsid w:val="00B77DC5"/>
    <w:rsid w:val="00B80D03"/>
    <w:rsid w:val="00B82A67"/>
    <w:rsid w:val="00B85B2A"/>
    <w:rsid w:val="00B9393B"/>
    <w:rsid w:val="00BB4802"/>
    <w:rsid w:val="00BB7C6C"/>
    <w:rsid w:val="00BB7D97"/>
    <w:rsid w:val="00BC31C7"/>
    <w:rsid w:val="00BD0935"/>
    <w:rsid w:val="00BE641E"/>
    <w:rsid w:val="00BF4936"/>
    <w:rsid w:val="00BF6D20"/>
    <w:rsid w:val="00C16D12"/>
    <w:rsid w:val="00C1704F"/>
    <w:rsid w:val="00C2128B"/>
    <w:rsid w:val="00C22EBC"/>
    <w:rsid w:val="00C2308A"/>
    <w:rsid w:val="00C356D9"/>
    <w:rsid w:val="00C35A7E"/>
    <w:rsid w:val="00C36E56"/>
    <w:rsid w:val="00C41B0A"/>
    <w:rsid w:val="00C547A9"/>
    <w:rsid w:val="00C5573B"/>
    <w:rsid w:val="00C64BF9"/>
    <w:rsid w:val="00C70D07"/>
    <w:rsid w:val="00C76588"/>
    <w:rsid w:val="00C903E3"/>
    <w:rsid w:val="00CA6313"/>
    <w:rsid w:val="00CA6BBB"/>
    <w:rsid w:val="00CB06A4"/>
    <w:rsid w:val="00CB2073"/>
    <w:rsid w:val="00CC1268"/>
    <w:rsid w:val="00CC3E9E"/>
    <w:rsid w:val="00CC6532"/>
    <w:rsid w:val="00CD39BC"/>
    <w:rsid w:val="00CD4CC1"/>
    <w:rsid w:val="00CD7AB4"/>
    <w:rsid w:val="00CE0F5B"/>
    <w:rsid w:val="00CF3518"/>
    <w:rsid w:val="00CF62CB"/>
    <w:rsid w:val="00CF7C99"/>
    <w:rsid w:val="00D01A63"/>
    <w:rsid w:val="00D06D0D"/>
    <w:rsid w:val="00D106D0"/>
    <w:rsid w:val="00D132EE"/>
    <w:rsid w:val="00D20C01"/>
    <w:rsid w:val="00D331FC"/>
    <w:rsid w:val="00D35A85"/>
    <w:rsid w:val="00D36954"/>
    <w:rsid w:val="00D36A7F"/>
    <w:rsid w:val="00D429E0"/>
    <w:rsid w:val="00D4541D"/>
    <w:rsid w:val="00D54ECD"/>
    <w:rsid w:val="00D557FA"/>
    <w:rsid w:val="00D66C09"/>
    <w:rsid w:val="00D67A9F"/>
    <w:rsid w:val="00D72324"/>
    <w:rsid w:val="00D73220"/>
    <w:rsid w:val="00D770B0"/>
    <w:rsid w:val="00D97113"/>
    <w:rsid w:val="00DA0DB5"/>
    <w:rsid w:val="00DA5B41"/>
    <w:rsid w:val="00DB1F02"/>
    <w:rsid w:val="00DB25FC"/>
    <w:rsid w:val="00DB5850"/>
    <w:rsid w:val="00DE1586"/>
    <w:rsid w:val="00DE444A"/>
    <w:rsid w:val="00DE4550"/>
    <w:rsid w:val="00DF56ED"/>
    <w:rsid w:val="00E05511"/>
    <w:rsid w:val="00E07B21"/>
    <w:rsid w:val="00E109D0"/>
    <w:rsid w:val="00E14AA1"/>
    <w:rsid w:val="00E157EB"/>
    <w:rsid w:val="00E16888"/>
    <w:rsid w:val="00E16F4D"/>
    <w:rsid w:val="00E177DD"/>
    <w:rsid w:val="00E2762F"/>
    <w:rsid w:val="00E4042B"/>
    <w:rsid w:val="00E4084F"/>
    <w:rsid w:val="00E52B3A"/>
    <w:rsid w:val="00E52E8E"/>
    <w:rsid w:val="00E61F51"/>
    <w:rsid w:val="00E63D04"/>
    <w:rsid w:val="00E75D22"/>
    <w:rsid w:val="00E766A6"/>
    <w:rsid w:val="00E76E96"/>
    <w:rsid w:val="00E807CF"/>
    <w:rsid w:val="00E83AAD"/>
    <w:rsid w:val="00E91AB3"/>
    <w:rsid w:val="00E958B6"/>
    <w:rsid w:val="00E97708"/>
    <w:rsid w:val="00EA2427"/>
    <w:rsid w:val="00EA7E8B"/>
    <w:rsid w:val="00EB06AD"/>
    <w:rsid w:val="00EB317B"/>
    <w:rsid w:val="00EB6A44"/>
    <w:rsid w:val="00EC2BD8"/>
    <w:rsid w:val="00EC2C0C"/>
    <w:rsid w:val="00EC7B04"/>
    <w:rsid w:val="00ED2F57"/>
    <w:rsid w:val="00ED3DDB"/>
    <w:rsid w:val="00ED7952"/>
    <w:rsid w:val="00EE58A7"/>
    <w:rsid w:val="00EE60C3"/>
    <w:rsid w:val="00EE6E8A"/>
    <w:rsid w:val="00F00418"/>
    <w:rsid w:val="00F053F7"/>
    <w:rsid w:val="00F05AAC"/>
    <w:rsid w:val="00F256E5"/>
    <w:rsid w:val="00F32309"/>
    <w:rsid w:val="00F52786"/>
    <w:rsid w:val="00F721EE"/>
    <w:rsid w:val="00F75EDE"/>
    <w:rsid w:val="00F841D8"/>
    <w:rsid w:val="00FB2F08"/>
    <w:rsid w:val="00FC30CD"/>
    <w:rsid w:val="00FC4042"/>
    <w:rsid w:val="00FF1EBC"/>
    <w:rsid w:val="00FF2504"/>
    <w:rsid w:val="00FF3F59"/>
    <w:rsid w:val="0DF304A8"/>
    <w:rsid w:val="172F1757"/>
    <w:rsid w:val="1BC2406B"/>
    <w:rsid w:val="2D237B2D"/>
    <w:rsid w:val="2E801DF0"/>
    <w:rsid w:val="3109268E"/>
    <w:rsid w:val="35386B62"/>
    <w:rsid w:val="38E86EA4"/>
    <w:rsid w:val="47610D57"/>
    <w:rsid w:val="47BE0379"/>
    <w:rsid w:val="4AF56D2D"/>
    <w:rsid w:val="51F23C28"/>
    <w:rsid w:val="592E104A"/>
    <w:rsid w:val="6759719B"/>
    <w:rsid w:val="6BA05C3B"/>
    <w:rsid w:val="7243750B"/>
    <w:rsid w:val="754E739D"/>
    <w:rsid w:val="7B372ECF"/>
    <w:rsid w:val="7F4B0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16"/>
        <o:r id="V:Rule2" type="connector" idref="#AutoShape 1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semiHidden/>
    <w:qFormat/>
    <w:uiPriority w:val="0"/>
  </w:style>
  <w:style w:type="paragraph" w:styleId="12">
    <w:name w:val="toc 6"/>
    <w:basedOn w:val="13"/>
    <w:next w:val="1"/>
    <w:semiHidden/>
    <w:qFormat/>
    <w:uiPriority w:val="0"/>
  </w:style>
  <w:style w:type="paragraph" w:styleId="13">
    <w:name w:val="toc 5"/>
    <w:basedOn w:val="14"/>
    <w:next w:val="1"/>
    <w:semiHidden/>
    <w:qFormat/>
    <w:uiPriority w:val="0"/>
  </w:style>
  <w:style w:type="paragraph" w:styleId="14">
    <w:name w:val="toc 4"/>
    <w:basedOn w:val="15"/>
    <w:next w:val="1"/>
    <w:semiHidden/>
    <w:qFormat/>
    <w:uiPriority w:val="0"/>
  </w:style>
  <w:style w:type="paragraph" w:styleId="15">
    <w:name w:val="toc 3"/>
    <w:basedOn w:val="16"/>
    <w:next w:val="1"/>
    <w:semiHidden/>
    <w:qFormat/>
    <w:uiPriority w:val="0"/>
  </w:style>
  <w:style w:type="paragraph" w:styleId="16">
    <w:name w:val="toc 2"/>
    <w:basedOn w:val="17"/>
    <w:next w:val="1"/>
    <w:semiHidden/>
    <w:qFormat/>
    <w:uiPriority w:val="0"/>
  </w:style>
  <w:style w:type="paragraph" w:styleId="17">
    <w:name w:val="toc 1"/>
    <w:next w:val="1"/>
    <w:semiHidden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HTML Address"/>
    <w:basedOn w:val="1"/>
    <w:qFormat/>
    <w:uiPriority w:val="0"/>
    <w:rPr>
      <w:i/>
      <w:iCs/>
    </w:rPr>
  </w:style>
  <w:style w:type="paragraph" w:styleId="19">
    <w:name w:val="toc 8"/>
    <w:basedOn w:val="11"/>
    <w:next w:val="1"/>
    <w:semiHidden/>
    <w:qFormat/>
    <w:uiPriority w:val="0"/>
  </w:style>
  <w:style w:type="paragraph" w:styleId="20">
    <w:name w:val="Date"/>
    <w:basedOn w:val="1"/>
    <w:next w:val="1"/>
    <w:link w:val="115"/>
    <w:qFormat/>
    <w:uiPriority w:val="0"/>
    <w:pPr>
      <w:ind w:left="100" w:leftChars="2500"/>
    </w:pPr>
  </w:style>
  <w:style w:type="paragraph" w:styleId="21">
    <w:name w:val="Balloon Text"/>
    <w:basedOn w:val="1"/>
    <w:link w:val="102"/>
    <w:qFormat/>
    <w:uiPriority w:val="0"/>
    <w:rPr>
      <w:sz w:val="18"/>
      <w:szCs w:val="18"/>
    </w:rPr>
  </w:style>
  <w:style w:type="paragraph" w:styleId="22">
    <w:name w:val="footer"/>
    <w:basedOn w:val="1"/>
    <w:link w:val="117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9"/>
    <w:basedOn w:val="19"/>
    <w:next w:val="1"/>
    <w:semiHidden/>
    <w:qFormat/>
    <w:uiPriority w:val="0"/>
  </w:style>
  <w:style w:type="paragraph" w:styleId="26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2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8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31">
    <w:name w:val="page number"/>
    <w:basedOn w:val="30"/>
    <w:qFormat/>
    <w:uiPriority w:val="0"/>
    <w:rPr>
      <w:rFonts w:ascii="Times New Roman" w:hAnsi="Times New Roman" w:eastAsia="宋体"/>
      <w:sz w:val="18"/>
    </w:rPr>
  </w:style>
  <w:style w:type="character" w:styleId="32">
    <w:name w:val="HTML Definition"/>
    <w:basedOn w:val="30"/>
    <w:qFormat/>
    <w:uiPriority w:val="0"/>
    <w:rPr>
      <w:i/>
      <w:iCs/>
    </w:rPr>
  </w:style>
  <w:style w:type="character" w:styleId="33">
    <w:name w:val="HTML Typewriter"/>
    <w:basedOn w:val="30"/>
    <w:qFormat/>
    <w:uiPriority w:val="0"/>
    <w:rPr>
      <w:rFonts w:ascii="Courier New" w:hAnsi="Courier New"/>
      <w:sz w:val="20"/>
      <w:szCs w:val="20"/>
    </w:rPr>
  </w:style>
  <w:style w:type="character" w:styleId="34">
    <w:name w:val="HTML Acronym"/>
    <w:basedOn w:val="30"/>
    <w:qFormat/>
    <w:uiPriority w:val="0"/>
  </w:style>
  <w:style w:type="character" w:styleId="35">
    <w:name w:val="HTML Variable"/>
    <w:basedOn w:val="30"/>
    <w:qFormat/>
    <w:uiPriority w:val="0"/>
    <w:rPr>
      <w:i/>
      <w:iCs/>
    </w:rPr>
  </w:style>
  <w:style w:type="character" w:styleId="36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7">
    <w:name w:val="HTML Code"/>
    <w:basedOn w:val="30"/>
    <w:qFormat/>
    <w:uiPriority w:val="0"/>
    <w:rPr>
      <w:rFonts w:ascii="Courier New" w:hAnsi="Courier New"/>
      <w:sz w:val="20"/>
      <w:szCs w:val="20"/>
    </w:rPr>
  </w:style>
  <w:style w:type="character" w:styleId="38">
    <w:name w:val="HTML Cite"/>
    <w:basedOn w:val="30"/>
    <w:qFormat/>
    <w:uiPriority w:val="0"/>
    <w:rPr>
      <w:i/>
      <w:iCs/>
    </w:rPr>
  </w:style>
  <w:style w:type="character" w:styleId="39">
    <w:name w:val="footnote reference"/>
    <w:basedOn w:val="30"/>
    <w:semiHidden/>
    <w:qFormat/>
    <w:uiPriority w:val="0"/>
    <w:rPr>
      <w:vertAlign w:val="superscript"/>
    </w:rPr>
  </w:style>
  <w:style w:type="character" w:styleId="40">
    <w:name w:val="HTML Keyboard"/>
    <w:basedOn w:val="30"/>
    <w:qFormat/>
    <w:uiPriority w:val="0"/>
    <w:rPr>
      <w:rFonts w:ascii="Courier New" w:hAnsi="Courier New"/>
      <w:sz w:val="20"/>
      <w:szCs w:val="20"/>
    </w:rPr>
  </w:style>
  <w:style w:type="character" w:styleId="41">
    <w:name w:val="HTML Sample"/>
    <w:basedOn w:val="30"/>
    <w:qFormat/>
    <w:uiPriority w:val="0"/>
    <w:rPr>
      <w:rFonts w:ascii="Courier New" w:hAnsi="Courier New"/>
    </w:rPr>
  </w:style>
  <w:style w:type="character" w:customStyle="1" w:styleId="4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4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44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45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6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7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8">
    <w:name w:val="标准书眉_偶数页"/>
    <w:basedOn w:val="47"/>
    <w:next w:val="1"/>
    <w:qFormat/>
    <w:uiPriority w:val="0"/>
    <w:pPr>
      <w:jc w:val="left"/>
    </w:pPr>
  </w:style>
  <w:style w:type="paragraph" w:customStyle="1" w:styleId="49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1">
    <w:name w:val="参考文献、索引标题"/>
    <w:basedOn w:val="50"/>
    <w:next w:val="1"/>
    <w:qFormat/>
    <w:uiPriority w:val="0"/>
    <w:pPr>
      <w:numPr>
        <w:numId w:val="0"/>
      </w:numPr>
      <w:spacing w:after="200"/>
    </w:pPr>
    <w:rPr>
      <w:sz w:val="21"/>
    </w:rPr>
  </w:style>
  <w:style w:type="paragraph" w:customStyle="1" w:styleId="52">
    <w:name w:val="段"/>
    <w:link w:val="10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">
    <w:name w:val="章标题"/>
    <w:next w:val="52"/>
    <w:link w:val="118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4">
    <w:name w:val="一级条标题"/>
    <w:next w:val="52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55">
    <w:name w:val="二级条标题"/>
    <w:basedOn w:val="54"/>
    <w:next w:val="52"/>
    <w:qFormat/>
    <w:uiPriority w:val="0"/>
    <w:pPr>
      <w:numPr>
        <w:ilvl w:val="3"/>
      </w:numPr>
      <w:outlineLvl w:val="3"/>
    </w:pPr>
  </w:style>
  <w:style w:type="character" w:customStyle="1" w:styleId="56">
    <w:name w:val="发布"/>
    <w:basedOn w:val="30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57">
    <w:name w:val="发布部门"/>
    <w:next w:val="52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58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60">
    <w:name w:val="封面标准号2"/>
    <w:basedOn w:val="59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61">
    <w:name w:val="封面标准代替信息"/>
    <w:basedOn w:val="60"/>
    <w:qFormat/>
    <w:uiPriority w:val="0"/>
    <w:pPr>
      <w:spacing w:before="57"/>
    </w:pPr>
    <w:rPr>
      <w:rFonts w:ascii="宋体"/>
      <w:sz w:val="21"/>
    </w:rPr>
  </w:style>
  <w:style w:type="paragraph" w:customStyle="1" w:styleId="6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65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66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6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附录标识"/>
    <w:basedOn w:val="50"/>
    <w:qFormat/>
    <w:uiPriority w:val="0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69">
    <w:name w:val="附录表标题"/>
    <w:next w:val="52"/>
    <w:qFormat/>
    <w:uiPriority w:val="0"/>
    <w:pPr>
      <w:numPr>
        <w:ilvl w:val="0"/>
        <w:numId w:val="2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0">
    <w:name w:val="附录章标题"/>
    <w:next w:val="52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1">
    <w:name w:val="附录一级条标题"/>
    <w:basedOn w:val="70"/>
    <w:next w:val="52"/>
    <w:qFormat/>
    <w:uiPriority w:val="0"/>
    <w:pPr>
      <w:autoSpaceDN w:val="0"/>
      <w:spacing w:beforeLines="0" w:afterLines="0"/>
      <w:outlineLvl w:val="2"/>
    </w:pPr>
  </w:style>
  <w:style w:type="paragraph" w:customStyle="1" w:styleId="72">
    <w:name w:val="附录二级条标题"/>
    <w:basedOn w:val="71"/>
    <w:next w:val="52"/>
    <w:qFormat/>
    <w:uiPriority w:val="0"/>
    <w:pPr>
      <w:outlineLvl w:val="3"/>
    </w:pPr>
  </w:style>
  <w:style w:type="paragraph" w:customStyle="1" w:styleId="73">
    <w:name w:val="附录三级条标题"/>
    <w:basedOn w:val="72"/>
    <w:next w:val="52"/>
    <w:qFormat/>
    <w:uiPriority w:val="0"/>
    <w:pPr>
      <w:outlineLvl w:val="4"/>
    </w:pPr>
  </w:style>
  <w:style w:type="paragraph" w:customStyle="1" w:styleId="74">
    <w:name w:val="附录四级条标题"/>
    <w:basedOn w:val="73"/>
    <w:next w:val="52"/>
    <w:qFormat/>
    <w:uiPriority w:val="0"/>
    <w:pPr>
      <w:outlineLvl w:val="5"/>
    </w:pPr>
  </w:style>
  <w:style w:type="paragraph" w:customStyle="1" w:styleId="75">
    <w:name w:val="附录图标题"/>
    <w:next w:val="52"/>
    <w:qFormat/>
    <w:uiPriority w:val="0"/>
    <w:pPr>
      <w:numPr>
        <w:ilvl w:val="0"/>
        <w:numId w:val="3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6">
    <w:name w:val="附录五级条标题"/>
    <w:basedOn w:val="74"/>
    <w:next w:val="52"/>
    <w:qFormat/>
    <w:uiPriority w:val="0"/>
    <w:pPr>
      <w:outlineLvl w:val="6"/>
    </w:pPr>
  </w:style>
  <w:style w:type="character" w:customStyle="1" w:styleId="77">
    <w:name w:val="EmailStyle61"/>
    <w:basedOn w:val="30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78">
    <w:name w:val="EmailStyle62"/>
    <w:basedOn w:val="30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79">
    <w:name w:val="列项——（一级）"/>
    <w:qFormat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0">
    <w:name w:val="列项●（二级）"/>
    <w:qFormat/>
    <w:uiPriority w:val="0"/>
    <w:pPr>
      <w:numPr>
        <w:ilvl w:val="0"/>
        <w:numId w:val="5"/>
      </w:numPr>
      <w:tabs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1">
    <w:name w:val="目次、标准名称标题"/>
    <w:basedOn w:val="50"/>
    <w:next w:val="52"/>
    <w:qFormat/>
    <w:uiPriority w:val="0"/>
    <w:pPr>
      <w:numPr>
        <w:numId w:val="0"/>
      </w:numPr>
      <w:spacing w:line="460" w:lineRule="exact"/>
    </w:pPr>
  </w:style>
  <w:style w:type="paragraph" w:customStyle="1" w:styleId="8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84">
    <w:name w:val="其他发布部门"/>
    <w:basedOn w:val="57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85">
    <w:name w:val="三级条标题"/>
    <w:basedOn w:val="55"/>
    <w:next w:val="52"/>
    <w:qFormat/>
    <w:uiPriority w:val="0"/>
    <w:pPr>
      <w:numPr>
        <w:ilvl w:val="0"/>
        <w:numId w:val="0"/>
      </w:numPr>
      <w:outlineLvl w:val="4"/>
    </w:pPr>
  </w:style>
  <w:style w:type="paragraph" w:customStyle="1" w:styleId="86">
    <w:name w:val="实施日期"/>
    <w:basedOn w:val="58"/>
    <w:qFormat/>
    <w:uiPriority w:val="0"/>
    <w:pPr>
      <w:framePr w:hSpace="0" w:xAlign="right"/>
      <w:jc w:val="right"/>
    </w:pPr>
  </w:style>
  <w:style w:type="paragraph" w:customStyle="1" w:styleId="87">
    <w:name w:val="示例"/>
    <w:next w:val="52"/>
    <w:qFormat/>
    <w:uiPriority w:val="0"/>
    <w:pPr>
      <w:tabs>
        <w:tab w:val="left" w:pos="816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8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四级条标题"/>
    <w:basedOn w:val="85"/>
    <w:next w:val="52"/>
    <w:qFormat/>
    <w:uiPriority w:val="0"/>
    <w:pPr>
      <w:outlineLvl w:val="5"/>
    </w:pPr>
  </w:style>
  <w:style w:type="paragraph" w:customStyle="1" w:styleId="90">
    <w:name w:val="条文脚注"/>
    <w:basedOn w:val="24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91">
    <w:name w:val="图表脚注"/>
    <w:next w:val="52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93">
    <w:name w:val="五级条标题"/>
    <w:basedOn w:val="89"/>
    <w:next w:val="52"/>
    <w:qFormat/>
    <w:uiPriority w:val="0"/>
    <w:pPr>
      <w:outlineLvl w:val="6"/>
    </w:pPr>
  </w:style>
  <w:style w:type="paragraph" w:customStyle="1" w:styleId="94">
    <w:name w:val="正文表标题"/>
    <w:next w:val="52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5">
    <w:name w:val="正文图标题"/>
    <w:next w:val="52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6">
    <w:name w:val="注："/>
    <w:next w:val="52"/>
    <w:qFormat/>
    <w:uiPriority w:val="0"/>
    <w:pPr>
      <w:widowControl w:val="0"/>
      <w:autoSpaceDE w:val="0"/>
      <w:autoSpaceDN w:val="0"/>
      <w:ind w:left="840" w:hanging="42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7">
    <w:name w:val="注×："/>
    <w:qFormat/>
    <w:uiPriority w:val="0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8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列项◆（三级）"/>
    <w:qFormat/>
    <w:uiPriority w:val="0"/>
    <w:pPr>
      <w:numPr>
        <w:ilvl w:val="0"/>
        <w:numId w:val="6"/>
      </w:num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0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1">
    <w:name w:val="段 Char"/>
    <w:link w:val="52"/>
    <w:qFormat/>
    <w:uiPriority w:val="99"/>
    <w:rPr>
      <w:rFonts w:ascii="宋体"/>
      <w:sz w:val="21"/>
    </w:rPr>
  </w:style>
  <w:style w:type="character" w:customStyle="1" w:styleId="102">
    <w:name w:val="批注框文本 Char"/>
    <w:basedOn w:val="30"/>
    <w:link w:val="21"/>
    <w:qFormat/>
    <w:uiPriority w:val="0"/>
    <w:rPr>
      <w:kern w:val="2"/>
      <w:sz w:val="18"/>
      <w:szCs w:val="18"/>
    </w:rPr>
  </w:style>
  <w:style w:type="character" w:styleId="103">
    <w:name w:val="Placeholder Text"/>
    <w:basedOn w:val="30"/>
    <w:semiHidden/>
    <w:qFormat/>
    <w:uiPriority w:val="99"/>
    <w:rPr>
      <w:color w:val="808080"/>
    </w:rPr>
  </w:style>
  <w:style w:type="character" w:customStyle="1" w:styleId="104">
    <w:name w:val="MSG_EN_FONT_STYLE_NAME_TEMPLATE_ROLE_NUMBER MSG_EN_FONT_STYLE_NAME_BY_ROLE_TEXT 7_"/>
    <w:link w:val="105"/>
    <w:unhideWhenUsed/>
    <w:qFormat/>
    <w:uiPriority w:val="99"/>
    <w:rPr>
      <w:rFonts w:ascii="宋体" w:hAnsi="宋体"/>
      <w:kern w:val="2"/>
      <w:sz w:val="18"/>
      <w:szCs w:val="24"/>
      <w:shd w:val="clear" w:color="auto" w:fill="FFFFFF"/>
    </w:rPr>
  </w:style>
  <w:style w:type="paragraph" w:customStyle="1" w:styleId="105">
    <w:name w:val="MSG_EN_FONT_STYLE_NAME_TEMPLATE_ROLE_NUMBER MSG_EN_FONT_STYLE_NAME_BY_ROLE_TEXT 7"/>
    <w:basedOn w:val="1"/>
    <w:link w:val="104"/>
    <w:unhideWhenUsed/>
    <w:qFormat/>
    <w:uiPriority w:val="99"/>
    <w:pPr>
      <w:shd w:val="clear" w:color="auto" w:fill="FFFFFF"/>
      <w:spacing w:before="720" w:line="312" w:lineRule="exact"/>
      <w:ind w:hanging="440"/>
    </w:pPr>
    <w:rPr>
      <w:rFonts w:ascii="宋体" w:hAnsi="宋体"/>
      <w:sz w:val="18"/>
      <w:szCs w:val="24"/>
    </w:rPr>
  </w:style>
  <w:style w:type="character" w:customStyle="1" w:styleId="106">
    <w:name w:val="MSG_EN_FONT_STYLE_NAME_TEMPLATE_ROLE MSG_EN_FONT_STYLE_NAME_BY_ROLE_TEXT_"/>
    <w:link w:val="107"/>
    <w:unhideWhenUsed/>
    <w:qFormat/>
    <w:uiPriority w:val="99"/>
    <w:rPr>
      <w:rFonts w:ascii="宋体" w:hAnsi="宋体"/>
      <w:kern w:val="2"/>
      <w:sz w:val="18"/>
      <w:szCs w:val="24"/>
      <w:shd w:val="clear" w:color="auto" w:fill="FFFFFF"/>
    </w:rPr>
  </w:style>
  <w:style w:type="paragraph" w:customStyle="1" w:styleId="107">
    <w:name w:val="MSG_EN_FONT_STYLE_NAME_TEMPLATE_ROLE MSG_EN_FONT_STYLE_NAME_BY_ROLE_TEXT"/>
    <w:basedOn w:val="1"/>
    <w:link w:val="106"/>
    <w:unhideWhenUsed/>
    <w:qFormat/>
    <w:uiPriority w:val="99"/>
    <w:pPr>
      <w:shd w:val="clear" w:color="auto" w:fill="FFFFFF"/>
      <w:spacing w:before="660" w:line="312" w:lineRule="exact"/>
    </w:pPr>
    <w:rPr>
      <w:rFonts w:ascii="宋体" w:hAnsi="宋体"/>
      <w:sz w:val="18"/>
      <w:szCs w:val="24"/>
    </w:rPr>
  </w:style>
  <w:style w:type="character" w:customStyle="1" w:styleId="108">
    <w:name w:val="MSG_EN_FONT_STYLE_NAME_TEMPLATE_ROLE_NUMBER MSG_EN_FONT_STYLE_NAME_BY_ROLE_TEXT 10_"/>
    <w:link w:val="109"/>
    <w:unhideWhenUsed/>
    <w:qFormat/>
    <w:uiPriority w:val="99"/>
    <w:rPr>
      <w:rFonts w:ascii="宋体" w:hAnsi="宋体"/>
      <w:kern w:val="2"/>
      <w:sz w:val="15"/>
      <w:szCs w:val="24"/>
      <w:shd w:val="clear" w:color="auto" w:fill="FFFFFF"/>
    </w:rPr>
  </w:style>
  <w:style w:type="paragraph" w:customStyle="1" w:styleId="109">
    <w:name w:val="MSG_EN_FONT_STYLE_NAME_TEMPLATE_ROLE_NUMBER MSG_EN_FONT_STYLE_NAME_BY_ROLE_TEXT 10"/>
    <w:basedOn w:val="1"/>
    <w:link w:val="108"/>
    <w:unhideWhenUsed/>
    <w:qFormat/>
    <w:uiPriority w:val="99"/>
    <w:pPr>
      <w:shd w:val="clear" w:color="auto" w:fill="FFFFFF"/>
      <w:spacing w:line="240" w:lineRule="atLeast"/>
      <w:jc w:val="center"/>
    </w:pPr>
    <w:rPr>
      <w:rFonts w:ascii="宋体" w:hAnsi="宋体"/>
      <w:sz w:val="15"/>
      <w:szCs w:val="24"/>
    </w:rPr>
  </w:style>
  <w:style w:type="character" w:customStyle="1" w:styleId="110">
    <w:name w:val="MSG_EN_FONT_STYLE_NAME_TEMPLATE_ROLE_NUMBER MSG_EN_FONT_STYLE_NAME_BY_ROLE_TEXT 9_"/>
    <w:link w:val="111"/>
    <w:unhideWhenUsed/>
    <w:qFormat/>
    <w:uiPriority w:val="99"/>
    <w:rPr>
      <w:rFonts w:ascii="宋体" w:hAnsi="宋体"/>
      <w:kern w:val="2"/>
      <w:sz w:val="18"/>
      <w:szCs w:val="24"/>
      <w:shd w:val="clear" w:color="auto" w:fill="FFFFFF"/>
    </w:rPr>
  </w:style>
  <w:style w:type="paragraph" w:customStyle="1" w:styleId="111">
    <w:name w:val="MSG_EN_FONT_STYLE_NAME_TEMPLATE_ROLE_NUMBER MSG_EN_FONT_STYLE_NAME_BY_ROLE_TEXT 9"/>
    <w:basedOn w:val="1"/>
    <w:link w:val="110"/>
    <w:unhideWhenUsed/>
    <w:qFormat/>
    <w:uiPriority w:val="99"/>
    <w:pPr>
      <w:shd w:val="clear" w:color="auto" w:fill="FFFFFF"/>
      <w:spacing w:line="312" w:lineRule="exact"/>
    </w:pPr>
    <w:rPr>
      <w:rFonts w:ascii="宋体" w:hAnsi="宋体"/>
      <w:sz w:val="18"/>
      <w:szCs w:val="24"/>
    </w:rPr>
  </w:style>
  <w:style w:type="character" w:customStyle="1" w:styleId="112">
    <w:name w:val="MSG_EN_FONT_STYLE_NAME_TEMPLATE_ROLE_NUMBER MSG_EN_FONT_STYLE_NAME_BY_ROLE_TEXT 11_"/>
    <w:link w:val="113"/>
    <w:unhideWhenUsed/>
    <w:qFormat/>
    <w:uiPriority w:val="99"/>
    <w:rPr>
      <w:rFonts w:ascii="宋体" w:hAnsi="宋体"/>
      <w:kern w:val="2"/>
      <w:sz w:val="15"/>
      <w:szCs w:val="24"/>
      <w:shd w:val="clear" w:color="auto" w:fill="FFFFFF"/>
    </w:rPr>
  </w:style>
  <w:style w:type="paragraph" w:customStyle="1" w:styleId="113">
    <w:name w:val="MSG_EN_FONT_STYLE_NAME_TEMPLATE_ROLE_NUMBER MSG_EN_FONT_STYLE_NAME_BY_ROLE_TEXT 11"/>
    <w:basedOn w:val="1"/>
    <w:link w:val="112"/>
    <w:unhideWhenUsed/>
    <w:qFormat/>
    <w:uiPriority w:val="99"/>
    <w:pPr>
      <w:shd w:val="clear" w:color="auto" w:fill="FFFFFF"/>
      <w:spacing w:line="240" w:lineRule="atLeast"/>
      <w:jc w:val="center"/>
    </w:pPr>
    <w:rPr>
      <w:rFonts w:ascii="宋体" w:hAnsi="宋体"/>
      <w:sz w:val="15"/>
      <w:szCs w:val="24"/>
    </w:rPr>
  </w:style>
  <w:style w:type="character" w:customStyle="1" w:styleId="114">
    <w:name w:val="段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15">
    <w:name w:val="日期 Char"/>
    <w:basedOn w:val="30"/>
    <w:link w:val="20"/>
    <w:qFormat/>
    <w:uiPriority w:val="0"/>
    <w:rPr>
      <w:kern w:val="2"/>
      <w:sz w:val="21"/>
    </w:rPr>
  </w:style>
  <w:style w:type="paragraph" w:customStyle="1" w:styleId="116">
    <w:name w:val="其他实施日期"/>
    <w:basedOn w:val="1"/>
    <w:qFormat/>
    <w:uiPriority w:val="0"/>
    <w:pPr>
      <w:widowControl/>
      <w:jc w:val="right"/>
    </w:pPr>
    <w:rPr>
      <w:rFonts w:eastAsia="黑体"/>
      <w:kern w:val="0"/>
      <w:sz w:val="28"/>
    </w:rPr>
  </w:style>
  <w:style w:type="character" w:customStyle="1" w:styleId="117">
    <w:name w:val="页脚 Char"/>
    <w:basedOn w:val="30"/>
    <w:link w:val="22"/>
    <w:qFormat/>
    <w:uiPriority w:val="99"/>
    <w:rPr>
      <w:kern w:val="2"/>
      <w:sz w:val="18"/>
      <w:szCs w:val="18"/>
    </w:rPr>
  </w:style>
  <w:style w:type="character" w:customStyle="1" w:styleId="118">
    <w:name w:val="章标题 Char"/>
    <w:link w:val="53"/>
    <w:qFormat/>
    <w:uiPriority w:val="0"/>
    <w:rPr>
      <w:rFonts w:ascii="黑体" w:eastAsia="黑体"/>
      <w:sz w:val="21"/>
    </w:rPr>
  </w:style>
  <w:style w:type="paragraph" w:customStyle="1" w:styleId="119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DS2008\td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D179B8-331B-425C-8460-B665788AE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tds.dot</Template>
  <Company>CNIS</Company>
  <Pages>5</Pages>
  <Words>225</Words>
  <Characters>1284</Characters>
  <Lines>10</Lines>
  <Paragraphs>3</Paragraphs>
  <TotalTime>2</TotalTime>
  <ScaleCrop>false</ScaleCrop>
  <LinksUpToDate>false</LinksUpToDate>
  <CharactersWithSpaces>1506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2019-11-29T07:35:00Z</dcterms:created>
  <dc:creator>Sky123.Org</dc:creator>
  <cp:lastModifiedBy>无殇</cp:lastModifiedBy>
  <cp:lastPrinted>2019-11-08T07:04:00Z</cp:lastPrinted>
  <dcterms:modified xsi:type="dcterms:W3CDTF">2020-11-03T02:51:33Z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3.0 Document</vt:lpwstr>
  </property>
  <property fmtid="{D5CDD505-2E9C-101B-9397-08002B2CF9AE}" pid="3" name="KSOProductBuildVer">
    <vt:lpwstr>2052-11.1.0.10072</vt:lpwstr>
  </property>
</Properties>
</file>