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180" w:vSpace="180" w:wrap="around" w:vAnchor="margin" w:hAnchor="margin" w:y="1" w:anchorLock="1"/>
        <w:jc w:val="left"/>
        <w:textAlignment w:val="center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ICS</w:t>
      </w:r>
      <w:r>
        <w:rPr>
          <w:rFonts w:ascii="黑体" w:hAnsi="黑体" w:eastAsia="黑体" w:cs="MS Gothic"/>
          <w:spacing w:val="-40"/>
          <w:kern w:val="0"/>
        </w:rPr>
        <w:t xml:space="preserve"> </w:t>
      </w:r>
      <w:r>
        <w:rPr>
          <w:rFonts w:ascii="黑体" w:hAnsi="黑体" w:eastAsia="黑体"/>
          <w:kern w:val="0"/>
        </w:rPr>
        <w:t>65.020.</w:t>
      </w:r>
      <w:r>
        <w:rPr>
          <w:rFonts w:hint="eastAsia" w:ascii="黑体" w:hAnsi="黑体" w:eastAsia="黑体"/>
          <w:kern w:val="0"/>
        </w:rPr>
        <w:t>01</w:t>
      </w:r>
    </w:p>
    <w:p>
      <w:pPr>
        <w:framePr w:hSpace="180" w:vSpace="180" w:wrap="around" w:vAnchor="margin" w:hAnchor="margin" w:y="1" w:anchorLock="1"/>
        <w:textAlignment w:val="center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B</w:t>
      </w:r>
      <w:r>
        <w:rPr>
          <w:rFonts w:hint="eastAsia" w:ascii="黑体" w:hAnsi="黑体" w:eastAsia="黑体"/>
          <w:kern w:val="0"/>
        </w:rPr>
        <w:t xml:space="preserve"> 40</w:t>
      </w:r>
    </w:p>
    <w:p>
      <w:pPr>
        <w:framePr w:hSpace="180" w:vSpace="180" w:wrap="around" w:vAnchor="margin" w:hAnchor="margin" w:y="1" w:anchorLock="1"/>
        <w:jc w:val="left"/>
        <w:textAlignment w:val="center"/>
        <w:rPr>
          <w:rFonts w:ascii="黑体" w:eastAsia="黑体"/>
          <w:kern w:val="0"/>
        </w:rPr>
      </w:pPr>
    </w:p>
    <w:tbl>
      <w:tblPr>
        <w:tblStyle w:val="12"/>
        <w:tblW w:w="98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hSpace="180" w:vSpace="180" w:wrap="around" w:vAnchor="margin" w:hAnchor="margin" w:y="1" w:anchorLock="1"/>
              <w:jc w:val="left"/>
              <w:textAlignment w:val="center"/>
              <w:rPr>
                <w:rFonts w:ascii="黑体" w:eastAsia="黑体"/>
                <w:kern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4445" t="1905" r="0" b="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5.25pt;margin-top:0pt;height:15.6pt;width:68.25pt;z-index:-251658240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iuL+zVAAAABwEAAA8AAAAAAAAAAQAgAAAAIgAAAGRycy9kb3ducmV2Lnht&#10;bFBLAQIUABQAAAAIAIdO4kDgR2i1/AEAAOUDAAAOAAAAAAAAAAEAIAAAACQBAABkcnMvZTJvRG9j&#10;LnhtbFBLBQYAAAAABgAGAFkBAACS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framePr w:w="6101" w:h="1389" w:hRule="exact" w:hSpace="181" w:vSpace="181" w:wrap="around" w:vAnchor="page" w:hAnchor="page" w:x="4673" w:y="942" w:anchorLock="1"/>
        <w:widowControl/>
        <w:shd w:val="solid" w:color="FFFFFF" w:fill="FFFFFF"/>
        <w:spacing w:line="240" w:lineRule="atLeast"/>
        <w:jc w:val="right"/>
        <w:rPr>
          <w:b/>
          <w:bCs/>
          <w:w w:val="130"/>
          <w:kern w:val="0"/>
          <w:sz w:val="96"/>
          <w:szCs w:val="96"/>
        </w:rPr>
      </w:pPr>
      <w:r>
        <w:rPr>
          <w:b/>
          <w:bCs/>
          <w:w w:val="130"/>
          <w:kern w:val="0"/>
          <w:sz w:val="96"/>
          <w:szCs w:val="96"/>
        </w:rPr>
        <w:t>DB23</w:t>
      </w:r>
    </w:p>
    <w:p>
      <w:pPr>
        <w:framePr w:hSpace="181" w:vSpace="181" w:wrap="around" w:vAnchor="page" w:hAnchor="page" w:x="1419" w:y="2286" w:anchorLock="1"/>
        <w:widowControl/>
        <w:spacing w:line="240" w:lineRule="atLeast"/>
        <w:jc w:val="distribute"/>
        <w:rPr>
          <w:rFonts w:ascii="黑体" w:hAnsi="宋体" w:eastAsia="黑体"/>
          <w:spacing w:val="-40"/>
          <w:kern w:val="0"/>
          <w:sz w:val="48"/>
          <w:szCs w:val="48"/>
        </w:rPr>
      </w:pPr>
      <w:r>
        <w:rPr>
          <w:rFonts w:hint="eastAsia" w:ascii="黑体" w:hAnsi="宋体" w:eastAsia="黑体" w:cs="黑体"/>
          <w:spacing w:val="-40"/>
          <w:kern w:val="0"/>
          <w:sz w:val="48"/>
          <w:szCs w:val="48"/>
        </w:rPr>
        <w:t>黑龙江省地方标准</w:t>
      </w:r>
    </w:p>
    <w:p>
      <w:pPr>
        <w:pStyle w:val="36"/>
        <w:rPr>
          <w:rFonts w:hAnsi="黑体"/>
        </w:rPr>
      </w:pPr>
      <w:r>
        <w:rPr>
          <w:rFonts w:hAnsi="黑体"/>
        </w:rPr>
        <w:t>DB</w:t>
      </w:r>
      <w:r>
        <w:rPr>
          <w:rFonts w:hint="eastAsia" w:hAnsi="黑体"/>
        </w:rPr>
        <w:t>23</w:t>
      </w:r>
      <w:r>
        <w:rPr>
          <w:rFonts w:hAnsi="黑体"/>
        </w:rPr>
        <w:t>/</w:t>
      </w:r>
      <w:bookmarkStart w:id="0" w:name="StdNo1"/>
      <w:r>
        <w:rPr>
          <w:rFonts w:hint="eastAsia" w:hAnsi="黑体"/>
        </w:rPr>
        <w:t>T</w:t>
      </w:r>
      <w:bookmarkEnd w:id="0"/>
      <w:r>
        <w:rPr>
          <w:rFonts w:hAnsi="黑体" w:cs="MS Gothic"/>
          <w:spacing w:val="-40"/>
        </w:rPr>
        <w:t xml:space="preserve"> </w:t>
      </w:r>
      <w:r>
        <w:rPr>
          <w:rFonts w:hint="eastAsia" w:hAnsi="黑体" w:cs="黑体"/>
        </w:rPr>
        <w:t>XXXX</w:t>
      </w:r>
      <w:r>
        <w:rPr>
          <w:rFonts w:hAnsi="黑体"/>
        </w:rPr>
        <w:t>-</w:t>
      </w:r>
      <w:r>
        <w:rPr>
          <w:rFonts w:hint="eastAsia" w:hAnsi="黑体" w:cs="黑体"/>
        </w:rPr>
        <w:t>XXXX</w:t>
      </w:r>
    </w:p>
    <w:tbl>
      <w:tblPr>
        <w:tblStyle w:val="12"/>
        <w:tblW w:w="935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140" w:h="1242" w:hRule="exact" w:hSpace="284" w:wrap="around" w:vAnchor="page" w:hAnchor="page" w:x="1645" w:y="2910" w:anchorLock="1"/>
              <w:widowControl/>
              <w:spacing w:before="57" w:line="280" w:lineRule="exact"/>
              <w:jc w:val="right"/>
              <w:rPr>
                <w:rFonts w:ascii="宋体"/>
                <w:kern w:val="0"/>
              </w:rPr>
            </w:pPr>
          </w:p>
        </w:tc>
      </w:tr>
    </w:tbl>
    <w:p>
      <w:pPr>
        <w:framePr w:w="9140" w:h="1242" w:hRule="exact" w:hSpace="284" w:wrap="around" w:vAnchor="page" w:hAnchor="page" w:x="1645" w:y="2910" w:anchorLock="1"/>
        <w:widowControl/>
        <w:numPr>
          <w:ilvl w:val="0"/>
          <w:numId w:val="2"/>
        </w:numPr>
        <w:spacing w:before="357" w:line="280" w:lineRule="exact"/>
        <w:jc w:val="right"/>
        <w:rPr>
          <w:rFonts w:ascii="黑体" w:eastAsia="黑体"/>
          <w:kern w:val="0"/>
          <w:sz w:val="28"/>
          <w:szCs w:val="28"/>
        </w:rPr>
      </w:pPr>
    </w:p>
    <w:p>
      <w:pPr>
        <w:framePr w:w="9140" w:h="1242" w:hRule="exact" w:hSpace="284" w:wrap="around" w:vAnchor="page" w:hAnchor="page" w:x="1645" w:y="2910" w:anchorLock="1"/>
        <w:widowControl/>
        <w:numPr>
          <w:ilvl w:val="0"/>
          <w:numId w:val="2"/>
        </w:numPr>
        <w:spacing w:before="357" w:line="280" w:lineRule="exact"/>
        <w:jc w:val="right"/>
        <w:rPr>
          <w:rFonts w:ascii="黑体" w:eastAsia="黑体"/>
          <w:kern w:val="0"/>
          <w:sz w:val="28"/>
          <w:szCs w:val="28"/>
        </w:rPr>
      </w:pPr>
    </w:p>
    <w:p>
      <w:pPr>
        <w:framePr w:w="9639" w:h="6917" w:hRule="exact" w:wrap="around" w:vAnchor="page" w:hAnchor="page" w:x="1070" w:y="6240" w:anchorLock="1"/>
        <w:spacing w:line="680" w:lineRule="exact"/>
        <w:jc w:val="center"/>
        <w:textAlignment w:val="center"/>
        <w:rPr>
          <w:rFonts w:ascii="黑体" w:eastAsia="黑体" w:cs="黑体"/>
          <w:kern w:val="0"/>
          <w:sz w:val="52"/>
          <w:szCs w:val="52"/>
        </w:rPr>
      </w:pPr>
      <w:r>
        <w:rPr>
          <w:rFonts w:hint="eastAsia" w:ascii="黑体" w:eastAsia="黑体" w:cs="黑体"/>
          <w:kern w:val="0"/>
          <w:sz w:val="52"/>
          <w:szCs w:val="52"/>
        </w:rPr>
        <w:t>水曲柳</w:t>
      </w:r>
      <w:r>
        <w:rPr>
          <w:rFonts w:hint="eastAsia" w:ascii="黑体" w:eastAsia="黑体" w:cs="黑体"/>
          <w:kern w:val="0"/>
          <w:sz w:val="52"/>
          <w:szCs w:val="52"/>
          <w:lang w:val="en-US" w:eastAsia="zh-CN"/>
        </w:rPr>
        <w:t>微型</w:t>
      </w:r>
      <w:r>
        <w:rPr>
          <w:rFonts w:hint="eastAsia" w:ascii="黑体" w:eastAsia="黑体" w:cs="黑体"/>
          <w:kern w:val="0"/>
          <w:sz w:val="52"/>
          <w:szCs w:val="52"/>
        </w:rPr>
        <w:t>采穗圃营建技术规程</w:t>
      </w:r>
    </w:p>
    <w:p>
      <w:pPr>
        <w:framePr w:w="9639" w:h="6917" w:hRule="exact" w:wrap="around" w:vAnchor="page" w:hAnchor="page" w:x="1070" w:y="6240" w:anchorLock="1"/>
        <w:spacing w:line="680" w:lineRule="exact"/>
        <w:jc w:val="center"/>
        <w:textAlignment w:val="center"/>
        <w:rPr>
          <w:rFonts w:ascii="黑体" w:eastAsia="黑体" w:cs="黑体"/>
          <w:kern w:val="0"/>
          <w:sz w:val="52"/>
          <w:szCs w:val="52"/>
        </w:rPr>
      </w:pPr>
      <w:r>
        <w:rPr>
          <w:rFonts w:hint="eastAsia" w:ascii="黑体" w:eastAsia="黑体" w:cs="黑体"/>
          <w:kern w:val="0"/>
          <w:sz w:val="52"/>
          <w:szCs w:val="52"/>
        </w:rPr>
        <w:t>（征求意见稿）</w:t>
      </w:r>
    </w:p>
    <w:tbl>
      <w:tblPr>
        <w:tblStyle w:val="12"/>
        <w:tblW w:w="1018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639" w:h="6917" w:hRule="exact" w:wrap="around" w:vAnchor="page" w:hAnchor="page" w:x="1070" w:y="6240" w:anchorLock="1"/>
              <w:spacing w:before="440" w:after="160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639" w:h="6917" w:hRule="exact" w:wrap="around" w:vAnchor="page" w:hAnchor="page" w:x="1070" w:y="6240" w:anchorLock="1"/>
              <w:spacing w:before="180" w:after="160" w:line="180" w:lineRule="exact"/>
              <w:jc w:val="center"/>
              <w:textAlignment w:val="center"/>
              <w:rPr>
                <w:rFonts w:ascii="宋体"/>
                <w:kern w:val="0"/>
              </w:rPr>
            </w:pPr>
          </w:p>
          <w:p>
            <w:pPr>
              <w:framePr w:w="9639" w:h="6917" w:hRule="exact" w:wrap="around" w:vAnchor="page" w:hAnchor="page" w:x="1070" w:y="6240" w:anchorLock="1"/>
              <w:spacing w:before="180" w:after="160" w:line="18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主要起草单位：东北林业大学</w:t>
            </w:r>
          </w:p>
          <w:p>
            <w:pPr>
              <w:framePr w:w="9639" w:h="6917" w:hRule="exact" w:wrap="around" w:vAnchor="page" w:hAnchor="page" w:x="1070" w:y="6240" w:anchorLock="1"/>
              <w:spacing w:before="180" w:after="160" w:line="180" w:lineRule="exact"/>
              <w:ind w:firstLine="3360" w:firstLineChars="1200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系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人：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詹亚光</w:t>
            </w:r>
          </w:p>
          <w:p>
            <w:pPr>
              <w:framePr w:w="9639" w:h="6917" w:hRule="exact" w:wrap="around" w:vAnchor="page" w:hAnchor="page" w:x="1070" w:y="6240" w:anchorLock="1"/>
              <w:spacing w:before="180" w:after="160" w:line="180" w:lineRule="exact"/>
              <w:ind w:firstLine="3360" w:firstLineChars="1200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联系电话：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18686791233</w:t>
            </w:r>
          </w:p>
          <w:p>
            <w:pPr>
              <w:framePr w:w="9639" w:h="6917" w:hRule="exact" w:wrap="around" w:vAnchor="page" w:hAnchor="page" w:x="1070" w:y="6240" w:anchorLock="1"/>
              <w:spacing w:before="180" w:after="160" w:line="180" w:lineRule="exact"/>
              <w:jc w:val="left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kern w:val="0"/>
                <w:sz w:val="28"/>
                <w:szCs w:val="28"/>
              </w:rPr>
              <w:t>邮    箱：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yaguangzhan@126.com</w:t>
            </w:r>
          </w:p>
        </w:tc>
      </w:tr>
    </w:tbl>
    <w:p>
      <w:pPr>
        <w:framePr w:w="3997" w:h="471" w:hRule="exact" w:vSpace="181" w:wrap="around" w:vAnchor="page" w:hAnchor="page" w:x="1359" w:y="14341" w:anchorLock="1"/>
        <w:widowControl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XXXX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 w:cs="黑体"/>
          <w:kern w:val="0"/>
          <w:sz w:val="28"/>
          <w:szCs w:val="28"/>
        </w:rPr>
        <w:t>XX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 w:cs="黑体"/>
          <w:kern w:val="0"/>
          <w:sz w:val="28"/>
          <w:szCs w:val="28"/>
        </w:rPr>
        <w:t>XX 发布</w:t>
      </w:r>
      <w:r>
        <w:rPr>
          <w:rFonts w:ascii="黑体" w:hAns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-37465</wp:posOffset>
                </wp:positionH>
                <wp:positionV relativeFrom="page">
                  <wp:posOffset>9425305</wp:posOffset>
                </wp:positionV>
                <wp:extent cx="6120130" cy="0"/>
                <wp:effectExtent l="5715" t="5080" r="8255" b="1397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2.95pt;margin-top:742.15pt;height:0pt;width:481.9pt;mso-position-vertical-relative:page;z-index:251656192;mso-width-relative:page;mso-height-relative:page;" filled="f" stroked="t" coordsize="21600,21600" o:gfxdata="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pcLwNcA&#10;AAAMAQAADwAAAAAAAAABACAAAAAiAAAAZHJzL2Rvd25yZXYueG1sUEsBAhQAFAAAAAgAh07iQKvU&#10;wNyuAQAAUQMAAA4AAAAAAAAAAQAgAAAAJg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framePr w:w="3997" w:h="471" w:hRule="exact" w:vSpace="181" w:wrap="around" w:vAnchor="page" w:hAnchor="page" w:x="7052" w:y="14371" w:anchorLock="1"/>
        <w:widowControl/>
        <w:wordWrap w:val="0"/>
        <w:jc w:val="righ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XXXX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 w:cs="黑体"/>
          <w:kern w:val="0"/>
          <w:sz w:val="28"/>
          <w:szCs w:val="28"/>
        </w:rPr>
        <w:t>XX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 w:cs="黑体"/>
          <w:kern w:val="0"/>
          <w:sz w:val="28"/>
          <w:szCs w:val="28"/>
        </w:rPr>
        <w:t>XX实施</w:t>
      </w:r>
    </w:p>
    <w:p>
      <w:pPr>
        <w:framePr w:w="3997" w:h="471" w:hRule="exact" w:vSpace="181" w:wrap="around" w:vAnchor="page" w:hAnchor="page" w:x="7052" w:y="14371" w:anchorLock="1"/>
        <w:widowControl/>
        <w:jc w:val="right"/>
        <w:rPr>
          <w:rFonts w:ascii="黑体" w:hAnsi="黑体" w:eastAsia="黑体"/>
          <w:kern w:val="0"/>
          <w:sz w:val="28"/>
          <w:szCs w:val="28"/>
        </w:rPr>
      </w:pPr>
    </w:p>
    <w:p>
      <w:pPr>
        <w:pStyle w:val="38"/>
        <w:framePr w:x="2360" w:y="15317"/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黑龙江省市场监督管理局</w:t>
      </w:r>
      <w:r>
        <w:rPr>
          <w:rFonts w:hint="eastAsia" w:ascii="宋体" w:hAnsi="宋体" w:eastAsia="宋体"/>
        </w:rPr>
        <w:t xml:space="preserve">  </w:t>
      </w:r>
      <w:r>
        <w:rPr>
          <w:rStyle w:val="37"/>
          <w:rFonts w:hint="eastAsia" w:hAnsi="黑体"/>
        </w:rPr>
        <w:t>发布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黑体" w:hAnsi="黑体" w:eastAsia="黑体"/>
          <w:kern w:val="0"/>
        </w:rPr>
        <w:sectPr>
          <w:footerReference r:id="rId4" w:type="first"/>
          <w:footerReference r:id="rId3" w:type="default"/>
          <w:pgSz w:w="11906" w:h="16838"/>
          <w:pgMar w:top="567" w:right="850" w:bottom="1134" w:left="1418" w:header="0" w:footer="0" w:gutter="0"/>
          <w:pgNumType w:start="1"/>
          <w:cols w:space="425" w:num="1"/>
          <w:titlePg/>
          <w:docGrid w:type="lines" w:linePitch="312" w:charSpace="0"/>
        </w:sectPr>
      </w:pPr>
      <w:r>
        <w:rPr>
          <w:rFonts w:ascii="黑体" w:hAnsi="黑体" w:eastAsia="黑体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2179320</wp:posOffset>
                </wp:positionV>
                <wp:extent cx="6248400" cy="0"/>
                <wp:effectExtent l="5715" t="5715" r="13335" b="1333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4.2pt;margin-top:171.6pt;height:0pt;width:492pt;z-index:251657216;mso-width-relative:page;mso-height-relative:page;" filled="f" stroked="t" coordsize="21600,21600" o:gfxdata="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t6OLtkAAAALAQAADwAAAAAAAAABACAAAAAiAAAAZHJzL2Rvd25yZXYueG1sUEsB&#10;AhQAFAAAAAgAh07iQMoOUve7AQAAUwMAAA4AAAAAAAAAAQAgAAAAKA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/>
        <w:pageBreakBefore/>
        <w:widowControl/>
        <w:shd w:val="clear" w:color="FFFFFF" w:fill="FFFFFF"/>
        <w:spacing w:before="640" w:after="560"/>
        <w:jc w:val="center"/>
        <w:outlineLvl w:val="0"/>
        <w:rPr>
          <w:rFonts w:ascii="黑体" w:eastAsia="黑体"/>
          <w:kern w:val="0"/>
          <w:sz w:val="32"/>
          <w:szCs w:val="32"/>
        </w:rPr>
      </w:pPr>
      <w:bookmarkStart w:id="1" w:name="_Toc459733718"/>
      <w:bookmarkStart w:id="2" w:name="_Toc13752766"/>
      <w:bookmarkStart w:id="3" w:name="_Toc13752342"/>
      <w:bookmarkStart w:id="4" w:name="_Toc375292823"/>
      <w:bookmarkStart w:id="5" w:name="_Toc378600845"/>
      <w:bookmarkStart w:id="6" w:name="_Toc271617676"/>
      <w:bookmarkStart w:id="7" w:name="_Toc269475230"/>
      <w:bookmarkStart w:id="8" w:name="_Toc269475281"/>
      <w:bookmarkStart w:id="9" w:name="_Toc269369017"/>
      <w:bookmarkStart w:id="10" w:name="_Toc270053815"/>
      <w:r>
        <w:rPr>
          <w:rFonts w:hint="eastAsia" w:ascii="黑体" w:eastAsia="黑体" w:cs="黑体"/>
          <w:kern w:val="0"/>
          <w:sz w:val="32"/>
          <w:szCs w:val="32"/>
        </w:rPr>
        <w:t>前</w:t>
      </w:r>
      <w:r>
        <w:rPr>
          <w:rFonts w:ascii="黑体" w:eastAsia="黑体"/>
          <w:kern w:val="0"/>
          <w:sz w:val="32"/>
          <w:szCs w:val="32"/>
        </w:rPr>
        <w:t>  </w:t>
      </w:r>
      <w:r>
        <w:rPr>
          <w:rFonts w:hint="eastAsia" w:ascii="黑体" w:eastAsia="黑体" w:cs="黑体"/>
          <w:kern w:val="0"/>
          <w:sz w:val="32"/>
          <w:szCs w:val="32"/>
        </w:rPr>
        <w:t>言</w:t>
      </w:r>
      <w:bookmarkEnd w:id="1"/>
      <w:bookmarkEnd w:id="2"/>
      <w:bookmarkEnd w:id="3"/>
      <w:bookmarkEnd w:id="4"/>
      <w:bookmarkEnd w:id="5"/>
    </w:p>
    <w:bookmarkEnd w:id="6"/>
    <w:bookmarkEnd w:id="7"/>
    <w:bookmarkEnd w:id="8"/>
    <w:bookmarkEnd w:id="9"/>
    <w:bookmarkEnd w:id="10"/>
    <w:p>
      <w:pPr>
        <w:snapToGrid w:val="0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本标准依据GB/T 1.1-2009的</w:t>
      </w:r>
      <w:r>
        <w:rPr>
          <w:rFonts w:hint="eastAsia" w:asciiTheme="minorEastAsia" w:hAnsiTheme="minorEastAsia" w:eastAsiaTheme="minorEastAsia"/>
        </w:rPr>
        <w:t>编写</w:t>
      </w:r>
      <w:r>
        <w:rPr>
          <w:rFonts w:asciiTheme="minorEastAsia" w:hAnsiTheme="minorEastAsia" w:eastAsiaTheme="minorEastAsia"/>
        </w:rPr>
        <w:t>规则起草。</w:t>
      </w:r>
    </w:p>
    <w:p>
      <w:pPr>
        <w:snapToGrid w:val="0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本标准由黑龙江省</w:t>
      </w:r>
      <w:r>
        <w:rPr>
          <w:rFonts w:hint="eastAsia" w:asciiTheme="minorEastAsia" w:hAnsiTheme="minorEastAsia" w:eastAsiaTheme="minorEastAsia"/>
        </w:rPr>
        <w:t>林业和草原局</w:t>
      </w:r>
      <w:r>
        <w:rPr>
          <w:rFonts w:asciiTheme="minorEastAsia" w:hAnsiTheme="minorEastAsia" w:eastAsiaTheme="minorEastAsia"/>
        </w:rPr>
        <w:t>提出。</w:t>
      </w:r>
    </w:p>
    <w:p>
      <w:pPr>
        <w:snapToGrid w:val="0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本标准起草单位：东北林业大学</w:t>
      </w:r>
      <w:r>
        <w:rPr>
          <w:rFonts w:hint="eastAsia" w:asciiTheme="minorEastAsia" w:hAnsiTheme="minorEastAsia" w:eastAsiaTheme="minorEastAsia"/>
        </w:rPr>
        <w:t>、黑龙江省东北林业大学帽儿山林场、黑龙江省苇河林业局、黑龙江省山河屯林业局。</w:t>
      </w:r>
    </w:p>
    <w:p>
      <w:pPr>
        <w:snapToGrid w:val="0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本标准主要起草人：</w:t>
      </w:r>
      <w:r>
        <w:rPr>
          <w:rFonts w:hint="eastAsia" w:asciiTheme="minorEastAsia" w:hAnsiTheme="minorEastAsia" w:eastAsiaTheme="minorEastAsia"/>
        </w:rPr>
        <w:t>詹亚光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曾凡锁、刘建飞、何利明、于磊、张旭、闫朝福、刘华领、赵兴堂、曹羊、崔靖弘、刘璋、吕义品、宋婷婷。</w:t>
      </w:r>
    </w:p>
    <w:p/>
    <w:p/>
    <w:p/>
    <w:p/>
    <w:p/>
    <w:p/>
    <w:p/>
    <w:p/>
    <w:p/>
    <w:p/>
    <w:p/>
    <w:p/>
    <w:p/>
    <w:p/>
    <w:p>
      <w:p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800" w:bottom="1440" w:left="1800" w:header="1134" w:footer="1134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6"/>
        <w:rPr>
          <w:rFonts w:cs="Times New Roman"/>
        </w:rPr>
      </w:pPr>
      <w:r>
        <w:rPr>
          <w:rFonts w:hint="eastAsia" w:hAnsi="宋体"/>
        </w:rPr>
        <w:t>水曲柳</w:t>
      </w:r>
      <w:r>
        <w:rPr>
          <w:rFonts w:hint="eastAsia" w:hAnsi="宋体"/>
          <w:lang w:val="en-US" w:eastAsia="zh-CN"/>
        </w:rPr>
        <w:t>微型</w:t>
      </w:r>
      <w:r>
        <w:rPr>
          <w:rFonts w:hint="eastAsia" w:hAnsi="宋体"/>
        </w:rPr>
        <w:t>采穗圃营建技术规程</w:t>
      </w:r>
    </w:p>
    <w:p>
      <w:pPr>
        <w:pStyle w:val="24"/>
        <w:spacing w:before="312" w:after="312"/>
        <w:rPr>
          <w:rFonts w:hAnsi="黑体"/>
          <w:color w:val="000000"/>
        </w:rPr>
      </w:pPr>
      <w:bookmarkStart w:id="11" w:name="_Toc531450797"/>
      <w:r>
        <w:rPr>
          <w:rFonts w:hint="eastAsia" w:hAnsi="黑体"/>
          <w:color w:val="000000"/>
        </w:rPr>
        <w:t>1</w:t>
      </w:r>
      <w:r>
        <w:rPr>
          <w:rFonts w:hAnsi="黑体"/>
          <w:color w:val="000000"/>
        </w:rPr>
        <w:t xml:space="preserve">  范围</w:t>
      </w:r>
      <w:bookmarkEnd w:id="11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Calibri" w:hAnsi="宋体" w:cs="宋体"/>
          <w:kern w:val="0"/>
        </w:rPr>
      </w:pPr>
      <w:r>
        <w:rPr>
          <w:rFonts w:hint="eastAsia" w:ascii="Calibri" w:hAnsi="宋体" w:cs="宋体"/>
        </w:rPr>
        <w:t>本标准规定了水曲柳（</w:t>
      </w:r>
      <w:r>
        <w:rPr>
          <w:rFonts w:hint="eastAsia" w:ascii="宋体" w:hAnsi="宋体" w:cs="宋体"/>
          <w:i/>
        </w:rPr>
        <w:t>Fraxinus mandshurica</w:t>
      </w:r>
      <w:r>
        <w:rPr>
          <w:rFonts w:hint="eastAsia" w:ascii="宋体" w:hAnsi="宋体" w:cs="宋体"/>
        </w:rPr>
        <w:t xml:space="preserve"> Rupr.</w:t>
      </w:r>
      <w:r>
        <w:rPr>
          <w:rFonts w:hint="eastAsia" w:ascii="Calibri" w:hAnsi="宋体" w:cs="宋体"/>
        </w:rPr>
        <w:t>）</w:t>
      </w:r>
      <w:r>
        <w:rPr>
          <w:rFonts w:hint="eastAsia" w:ascii="Calibri" w:hAnsi="宋体" w:cs="宋体"/>
          <w:lang w:val="en-US" w:eastAsia="zh-CN"/>
        </w:rPr>
        <w:t>微型</w:t>
      </w:r>
      <w:r>
        <w:rPr>
          <w:rFonts w:hint="eastAsia" w:ascii="Calibri" w:hAnsi="宋体" w:cs="宋体"/>
          <w:kern w:val="0"/>
        </w:rPr>
        <w:t>扦插采穗圃营建</w:t>
      </w:r>
      <w:r>
        <w:rPr>
          <w:rFonts w:hint="eastAsia" w:ascii="Calibri" w:hAnsi="宋体" w:cs="宋体"/>
          <w:kern w:val="0"/>
          <w:lang w:eastAsia="zh-CN"/>
        </w:rPr>
        <w:t>的</w:t>
      </w:r>
      <w:r>
        <w:rPr>
          <w:rFonts w:hint="eastAsia" w:ascii="Calibri" w:hAnsi="宋体" w:cs="宋体"/>
          <w:kern w:val="0"/>
        </w:rPr>
        <w:t>与管理、穗条采集、生产档案技术要求。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Calibri" w:hAnsi="宋体" w:cs="宋体"/>
          <w:kern w:val="0"/>
        </w:rPr>
      </w:pPr>
      <w:r>
        <w:rPr>
          <w:rFonts w:hint="eastAsia" w:ascii="Calibri" w:hAnsi="宋体" w:cs="宋体"/>
          <w:kern w:val="0"/>
        </w:rPr>
        <w:t>本标准适用于水曲柳</w:t>
      </w:r>
      <w:r>
        <w:rPr>
          <w:rFonts w:hint="eastAsia" w:ascii="Calibri" w:hAnsi="宋体" w:cs="宋体"/>
          <w:kern w:val="0"/>
          <w:lang w:val="en-US" w:eastAsia="zh-CN"/>
        </w:rPr>
        <w:t>微型</w:t>
      </w:r>
      <w:r>
        <w:rPr>
          <w:rFonts w:hint="eastAsia" w:ascii="Calibri" w:hAnsi="宋体" w:cs="宋体"/>
          <w:kern w:val="0"/>
        </w:rPr>
        <w:t>采穗圃营建。</w:t>
      </w:r>
    </w:p>
    <w:p>
      <w:pPr>
        <w:pStyle w:val="24"/>
        <w:spacing w:before="312" w:after="312"/>
        <w:rPr>
          <w:rFonts w:hAnsi="黑体"/>
          <w:color w:val="000000"/>
        </w:rPr>
      </w:pPr>
      <w:bookmarkStart w:id="12" w:name="_Toc531450798"/>
      <w:r>
        <w:rPr>
          <w:rFonts w:hAnsi="黑体"/>
          <w:color w:val="000000"/>
        </w:rPr>
        <w:t>2</w:t>
      </w:r>
      <w:r>
        <w:rPr>
          <w:rFonts w:hint="eastAsia" w:hAnsi="黑体"/>
          <w:color w:val="000000"/>
        </w:rPr>
        <w:t xml:space="preserve"> </w:t>
      </w:r>
      <w:r>
        <w:rPr>
          <w:rFonts w:hAnsi="黑体"/>
          <w:color w:val="000000"/>
        </w:rPr>
        <w:t xml:space="preserve"> 规范性引用文件</w:t>
      </w:r>
      <w:bookmarkEnd w:id="12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下列文件对于本文件的应用是必不可少的。凡是注日期的引用文件，仅注日期的版本适用于本文件。凡是不注日期的引用文仵，其最新版本（包括所有的修改单）适用于本文件。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GB</w:t>
      </w:r>
      <w:r>
        <w:rPr>
          <w:rFonts w:hint="eastAsia" w:ascii="宋体" w:hAnsi="宋体" w:cs="宋体"/>
          <w:kern w:val="0"/>
        </w:rPr>
        <w:t>/</w:t>
      </w:r>
      <w:r>
        <w:rPr>
          <w:rFonts w:ascii="宋体" w:hAnsi="宋体" w:cs="宋体"/>
          <w:kern w:val="0"/>
        </w:rPr>
        <w:t>T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</w:rPr>
        <w:t>8321</w:t>
      </w:r>
      <w:r>
        <w:rPr>
          <w:rFonts w:hint="eastAsia" w:ascii="宋体" w:hAnsi="宋体" w:cs="宋体"/>
          <w:kern w:val="0"/>
        </w:rPr>
        <w:t xml:space="preserve">（所有部分） </w:t>
      </w:r>
      <w:r>
        <w:rPr>
          <w:rFonts w:ascii="宋体" w:hAnsi="宋体" w:cs="宋体"/>
          <w:kern w:val="0"/>
        </w:rPr>
        <w:t>农药合理使用准则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NY/T</w:t>
      </w:r>
      <w:r>
        <w:rPr>
          <w:rFonts w:hint="eastAsia" w:ascii="宋体"/>
          <w:w w:val="50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 xml:space="preserve">496 </w:t>
      </w:r>
      <w:r>
        <w:rPr>
          <w:rFonts w:ascii="宋体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肥料合理使用准则  通则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NY/T</w:t>
      </w:r>
      <w:r>
        <w:rPr>
          <w:rFonts w:hint="eastAsia" w:ascii="宋体"/>
          <w:w w:val="50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1276  农药安全使用</w:t>
      </w:r>
      <w:r>
        <w:rPr>
          <w:rFonts w:ascii="宋体"/>
          <w:kern w:val="0"/>
          <w:szCs w:val="20"/>
        </w:rPr>
        <w:t>规范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总则</w:t>
      </w:r>
    </w:p>
    <w:p>
      <w:pPr>
        <w:pStyle w:val="24"/>
        <w:spacing w:before="312" w:after="312"/>
        <w:rPr>
          <w:rFonts w:cs="Times New Roman"/>
          <w:szCs w:val="20"/>
        </w:rPr>
      </w:pPr>
      <w:bookmarkStart w:id="13" w:name="_Toc459733728"/>
      <w:r>
        <w:rPr>
          <w:rFonts w:hint="eastAsia" w:cs="Times New Roman"/>
          <w:szCs w:val="20"/>
        </w:rPr>
        <w:t>3</w:t>
      </w:r>
      <w:r>
        <w:rPr>
          <w:rFonts w:cs="Times New Roman"/>
          <w:szCs w:val="20"/>
        </w:rPr>
        <w:t xml:space="preserve">  </w:t>
      </w:r>
      <w:r>
        <w:rPr>
          <w:rFonts w:hint="eastAsia" w:cs="Times New Roman"/>
          <w:szCs w:val="20"/>
          <w:lang w:val="en-US" w:eastAsia="zh-CN"/>
        </w:rPr>
        <w:t>微型</w:t>
      </w:r>
      <w:r>
        <w:rPr>
          <w:rFonts w:hint="eastAsia" w:cs="Times New Roman"/>
          <w:szCs w:val="20"/>
        </w:rPr>
        <w:t>采穗圃营建</w:t>
      </w:r>
    </w:p>
    <w:bookmarkEnd w:id="13"/>
    <w:p>
      <w:pPr>
        <w:pStyle w:val="23"/>
        <w:spacing w:before="156" w:after="156"/>
        <w:rPr>
          <w:rFonts w:hAnsi="黑体" w:cs="Times New Roman"/>
          <w:color w:val="000000"/>
        </w:rPr>
      </w:pPr>
      <w:bookmarkStart w:id="14" w:name="_Toc459733731"/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 xml:space="preserve">.1  </w:t>
      </w:r>
      <w:r>
        <w:rPr>
          <w:rFonts w:hint="eastAsia" w:hAnsi="黑体" w:cs="Times New Roman"/>
          <w:color w:val="000000"/>
          <w:lang w:val="zh-CN"/>
        </w:rPr>
        <w:t>圃地的选择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在水曲柳适生区选择地势较平坦、土壤疏松、土层深厚、排水良好、地下水位在1 m以下，土壤pH值5.5～7.5，且地下病虫害少，交通方便的</w:t>
      </w:r>
      <w:r>
        <w:rPr>
          <w:rFonts w:hint="eastAsia" w:ascii="宋体" w:hAnsi="宋体"/>
          <w:lang w:val="en-US" w:eastAsia="zh-CN"/>
        </w:rPr>
        <w:t>地块</w:t>
      </w:r>
      <w:r>
        <w:rPr>
          <w:rFonts w:hint="eastAsia" w:ascii="宋体" w:hAnsi="宋体"/>
        </w:rPr>
        <w:t>。</w:t>
      </w:r>
    </w:p>
    <w:p>
      <w:pPr>
        <w:pStyle w:val="23"/>
        <w:spacing w:before="156" w:after="156"/>
        <w:rPr>
          <w:rFonts w:hAnsi="黑体" w:cs="Times New Roman"/>
          <w:color w:val="000000"/>
        </w:rPr>
      </w:pPr>
      <w:bookmarkStart w:id="15" w:name="_Toc13752778"/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>.</w:t>
      </w:r>
      <w:r>
        <w:rPr>
          <w:rFonts w:hint="eastAsia" w:hAnsi="黑体" w:cs="Times New Roman"/>
          <w:color w:val="000000"/>
        </w:rPr>
        <w:t>2</w:t>
      </w:r>
      <w:r>
        <w:rPr>
          <w:rFonts w:hAnsi="黑体" w:cs="Times New Roman"/>
          <w:color w:val="000000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整地、挖穴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lang w:val="zh-CN"/>
        </w:rPr>
      </w:pPr>
      <w:r>
        <w:rPr>
          <w:rFonts w:hint="eastAsia" w:ascii="宋体" w:hAnsi="宋体" w:cs="宋体"/>
          <w:kern w:val="0"/>
          <w:lang w:val="zh-CN"/>
        </w:rPr>
        <w:t>采用全垦或带状条垦，带距1.5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  <w:lang w:val="zh-CN"/>
        </w:rPr>
        <w:t>m</w:t>
      </w:r>
      <w:r>
        <w:rPr>
          <w:rFonts w:hint="eastAsia" w:ascii="宋体" w:hAnsi="宋体" w:cs="宋体"/>
          <w:kern w:val="0"/>
        </w:rPr>
        <w:t>～</w:t>
      </w:r>
      <w:r>
        <w:rPr>
          <w:rFonts w:hint="eastAsia" w:ascii="宋体" w:hAnsi="宋体" w:cs="宋体"/>
          <w:kern w:val="0"/>
          <w:lang w:val="zh-CN"/>
        </w:rPr>
        <w:t>2.0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  <w:lang w:val="zh-CN"/>
        </w:rPr>
        <w:t>m，穴规格以50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  <w:lang w:val="zh-CN"/>
        </w:rPr>
        <w:t>cm×50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  <w:lang w:val="zh-CN"/>
        </w:rPr>
        <w:t>cm×40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  <w:lang w:val="zh-CN"/>
        </w:rPr>
        <w:t>cm为宜。</w:t>
      </w:r>
    </w:p>
    <w:p>
      <w:pPr>
        <w:pStyle w:val="23"/>
        <w:spacing w:before="156" w:after="156"/>
        <w:rPr>
          <w:rFonts w:hAnsi="黑体" w:cs="Times New Roman"/>
          <w:color w:val="000000"/>
        </w:rPr>
      </w:pPr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>.</w:t>
      </w:r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建园材料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选用经过国家或省林木品种审定委员会审( 认) 定的水曲柳良种或品种。</w:t>
      </w:r>
    </w:p>
    <w:p>
      <w:pPr>
        <w:pStyle w:val="23"/>
        <w:spacing w:before="156" w:after="156"/>
        <w:rPr>
          <w:rFonts w:hAnsi="黑体" w:cs="Times New Roman"/>
          <w:color w:val="000000"/>
        </w:rPr>
      </w:pPr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>.</w:t>
      </w:r>
      <w:r>
        <w:rPr>
          <w:rFonts w:hint="eastAsia" w:hAnsi="黑体" w:cs="Times New Roman"/>
          <w:color w:val="000000"/>
        </w:rPr>
        <w:t>4</w:t>
      </w:r>
      <w:r>
        <w:rPr>
          <w:rFonts w:hAnsi="黑体" w:cs="Times New Roman"/>
          <w:color w:val="000000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苗木规格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宜选用根系发达、无病虫害2 a生Ⅰ级苗木和砧穗嫁接面愈合良好的2+1 a以上的嫁接苗。</w:t>
      </w:r>
      <w:r>
        <w:rPr>
          <w:rFonts w:hint="eastAsia" w:ascii="宋体" w:hAnsi="宋体"/>
          <w:lang w:eastAsia="zh-CN"/>
        </w:rPr>
        <w:t>也</w:t>
      </w:r>
      <w:r>
        <w:rPr>
          <w:rFonts w:hint="eastAsia" w:ascii="宋体" w:hAnsi="宋体"/>
        </w:rPr>
        <w:t>可采用经无性繁殖的容器苗。</w:t>
      </w:r>
    </w:p>
    <w:p>
      <w:pPr>
        <w:pStyle w:val="23"/>
        <w:spacing w:before="156" w:after="156"/>
        <w:rPr>
          <w:rFonts w:hAnsi="黑体" w:cs="Times New Roman"/>
          <w:color w:val="000000"/>
        </w:rPr>
      </w:pPr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>.</w:t>
      </w:r>
      <w:r>
        <w:rPr>
          <w:rFonts w:hint="eastAsia" w:hAnsi="黑体" w:cs="Times New Roman"/>
          <w:color w:val="000000"/>
        </w:rPr>
        <w:t>5</w:t>
      </w:r>
      <w:r>
        <w:rPr>
          <w:rFonts w:hAnsi="黑体" w:cs="Times New Roman"/>
          <w:color w:val="000000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栽植</w:t>
      </w:r>
    </w:p>
    <w:p>
      <w:pPr>
        <w:pStyle w:val="23"/>
        <w:spacing w:before="156" w:after="156"/>
        <w:rPr>
          <w:rFonts w:hAnsi="黑体" w:cs="Times New Roman"/>
          <w:color w:val="000000"/>
        </w:rPr>
      </w:pPr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>.</w:t>
      </w:r>
      <w:r>
        <w:rPr>
          <w:rFonts w:hint="eastAsia" w:hAnsi="黑体" w:cs="Times New Roman"/>
          <w:color w:val="000000"/>
        </w:rPr>
        <w:t>5.1</w:t>
      </w:r>
      <w:r>
        <w:rPr>
          <w:rFonts w:hAnsi="黑体" w:cs="Times New Roman"/>
          <w:color w:val="000000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时间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春季树液开始流动至新芽萌发前。</w:t>
      </w:r>
    </w:p>
    <w:p>
      <w:pPr>
        <w:pStyle w:val="23"/>
        <w:spacing w:before="156" w:after="156"/>
        <w:rPr>
          <w:rFonts w:hAnsi="黑体" w:cs="Times New Roman"/>
          <w:color w:val="000000"/>
        </w:rPr>
      </w:pPr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>.</w:t>
      </w:r>
      <w:r>
        <w:rPr>
          <w:rFonts w:hint="eastAsia" w:hAnsi="黑体" w:cs="Times New Roman"/>
          <w:color w:val="000000"/>
        </w:rPr>
        <w:t>5.2</w:t>
      </w:r>
      <w:r>
        <w:rPr>
          <w:rFonts w:hAnsi="黑体" w:cs="Times New Roman"/>
          <w:color w:val="000000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密度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全垦地可采用1.0 m×1.0 m或0.8 m×（1.2 m～1.8 m）的株行距；条垦地株距0.6 m～1.0 m，行距与条垦带距一致。</w:t>
      </w:r>
    </w:p>
    <w:p>
      <w:pPr>
        <w:pStyle w:val="23"/>
        <w:spacing w:before="156" w:after="156"/>
        <w:rPr>
          <w:rFonts w:hAnsi="黑体" w:cs="Times New Roman"/>
          <w:color w:val="000000"/>
        </w:rPr>
      </w:pPr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>.</w:t>
      </w:r>
      <w:r>
        <w:rPr>
          <w:rFonts w:hint="eastAsia" w:hAnsi="黑体" w:cs="Times New Roman"/>
          <w:color w:val="000000"/>
        </w:rPr>
        <w:t>5.3</w:t>
      </w:r>
      <w:r>
        <w:rPr>
          <w:rFonts w:hAnsi="黑体" w:cs="Times New Roman"/>
          <w:color w:val="000000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施基肥</w:t>
      </w:r>
    </w:p>
    <w:p>
      <w:pPr>
        <w:pStyle w:val="21"/>
        <w:rPr>
          <w:rFonts w:hAnsi="宋体"/>
        </w:rPr>
      </w:pPr>
      <w:r>
        <w:rPr>
          <w:rFonts w:hint="eastAsia" w:hAnsi="宋体"/>
        </w:rPr>
        <w:t>定植前圃地施硫酸钾型复合肥为基肥，次年开始结合抚育施肥，采穗后追施氮肥。</w:t>
      </w:r>
      <w:r>
        <w:rPr>
          <w:rFonts w:hint="eastAsia" w:hAnsi="宋体"/>
          <w:lang w:val="en-US" w:eastAsia="zh-CN"/>
        </w:rPr>
        <w:t>肥料</w:t>
      </w:r>
      <w:r>
        <w:rPr>
          <w:rFonts w:hint="eastAsia" w:hAnsi="宋体"/>
        </w:rPr>
        <w:t>的使用按照NY/T</w:t>
      </w:r>
      <w:r>
        <w:rPr>
          <w:rFonts w:hint="eastAsia" w:hAnsi="宋体"/>
          <w:w w:val="50"/>
        </w:rPr>
        <w:t xml:space="preserve"> </w:t>
      </w:r>
      <w:r>
        <w:rPr>
          <w:rFonts w:hint="eastAsia" w:hAnsi="宋体"/>
        </w:rPr>
        <w:t>496通则</w:t>
      </w:r>
      <w:r>
        <w:rPr>
          <w:rFonts w:hint="eastAsia" w:hAnsi="宋体"/>
          <w:lang w:val="en-US" w:eastAsia="zh-CN"/>
        </w:rPr>
        <w:t>的规定</w:t>
      </w:r>
      <w:r>
        <w:rPr>
          <w:rFonts w:hint="eastAsia" w:hAnsi="宋体"/>
        </w:rPr>
        <w:t>执行。</w:t>
      </w:r>
    </w:p>
    <w:p>
      <w:pPr>
        <w:pStyle w:val="23"/>
        <w:spacing w:before="156" w:after="156"/>
        <w:rPr>
          <w:rFonts w:hAnsi="黑体" w:cs="Times New Roman"/>
          <w:color w:val="000000"/>
        </w:rPr>
      </w:pPr>
      <w:r>
        <w:rPr>
          <w:rFonts w:hint="eastAsia" w:hAnsi="黑体" w:cs="Times New Roman"/>
          <w:color w:val="000000"/>
        </w:rPr>
        <w:t>3</w:t>
      </w:r>
      <w:r>
        <w:rPr>
          <w:rFonts w:hAnsi="黑体" w:cs="Times New Roman"/>
          <w:color w:val="000000"/>
        </w:rPr>
        <w:t>.</w:t>
      </w:r>
      <w:r>
        <w:rPr>
          <w:rFonts w:hint="eastAsia" w:hAnsi="黑体" w:cs="Times New Roman"/>
          <w:color w:val="000000"/>
        </w:rPr>
        <w:t>5.4</w:t>
      </w:r>
      <w:r>
        <w:rPr>
          <w:rFonts w:hAnsi="黑体" w:cs="Times New Roman"/>
          <w:color w:val="000000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栽植方法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2"/>
        <w:rPr>
          <w:rFonts w:ascii="宋体" w:hAnsi="宋体"/>
        </w:rPr>
      </w:pPr>
      <w:r>
        <w:rPr>
          <w:rFonts w:hint="eastAsia" w:ascii="宋体" w:hAnsi="宋体"/>
        </w:rPr>
        <w:t>宜在春季芽萌动前移栽，其他时间栽植需修除部分枝叶，保留约1/3叶片；栽植时扶正、压实、盖松土，培土至苗木原土痕以上5 cm左右，容器苗的培土高度覆盖容器袋。</w:t>
      </w:r>
    </w:p>
    <w:p>
      <w:pPr>
        <w:pStyle w:val="24"/>
        <w:spacing w:before="312" w:after="312"/>
        <w:rPr>
          <w:rFonts w:cs="Times New Roman"/>
          <w:szCs w:val="20"/>
        </w:rPr>
      </w:pPr>
      <w:r>
        <w:rPr>
          <w:rFonts w:hint="eastAsia" w:cs="Times New Roman"/>
          <w:szCs w:val="20"/>
        </w:rPr>
        <w:t>4</w:t>
      </w:r>
      <w:bookmarkEnd w:id="15"/>
      <w:r>
        <w:rPr>
          <w:rFonts w:hint="eastAsia"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 </w:t>
      </w:r>
      <w:r>
        <w:rPr>
          <w:rFonts w:hint="eastAsia" w:cs="Times New Roman"/>
          <w:szCs w:val="20"/>
        </w:rPr>
        <w:t>采穗圃管理</w:t>
      </w:r>
    </w:p>
    <w:p>
      <w:pPr>
        <w:pStyle w:val="23"/>
        <w:spacing w:before="156" w:after="156"/>
        <w:rPr>
          <w:rFonts w:hAnsi="黑体" w:cs="Times New Roman"/>
          <w:color w:val="000000"/>
          <w:lang w:val="zh-CN"/>
        </w:rPr>
      </w:pPr>
      <w:r>
        <w:rPr>
          <w:rFonts w:hAnsi="黑体" w:cs="Times New Roman"/>
          <w:color w:val="000000"/>
          <w:lang w:val="zh-CN"/>
        </w:rPr>
        <w:t xml:space="preserve">4.1  </w:t>
      </w:r>
      <w:r>
        <w:rPr>
          <w:rFonts w:hint="eastAsia" w:hAnsi="黑体" w:cs="Times New Roman"/>
          <w:color w:val="000000"/>
          <w:lang w:val="zh-CN"/>
        </w:rPr>
        <w:t>水分管理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在栽植当年</w:t>
      </w:r>
      <w:r>
        <w:rPr>
          <w:rFonts w:hint="eastAsia" w:ascii="宋体" w:hAnsi="宋体" w:cs="宋体"/>
        </w:rPr>
        <w:t>的</w:t>
      </w:r>
      <w:r>
        <w:rPr>
          <w:rFonts w:hint="eastAsia" w:ascii="宋体" w:hAnsi="宋体" w:cs="宋体"/>
          <w:lang w:val="en-US" w:eastAsia="zh-CN"/>
        </w:rPr>
        <w:t>生长季</w:t>
      </w:r>
      <w:r>
        <w:rPr>
          <w:rFonts w:hint="eastAsia" w:ascii="宋体" w:hAnsi="宋体" w:cs="宋体"/>
          <w:kern w:val="0"/>
        </w:rPr>
        <w:t>，对植株根茎周围添加遮盖物进行保湿抗旱，有条件的可适时适量浇水。</w:t>
      </w:r>
    </w:p>
    <w:p>
      <w:pPr>
        <w:pStyle w:val="23"/>
        <w:spacing w:before="156" w:after="156"/>
        <w:rPr>
          <w:rFonts w:hAnsi="黑体"/>
          <w:color w:val="000000"/>
        </w:rPr>
      </w:pPr>
      <w:bookmarkStart w:id="16" w:name="_Toc13752779"/>
      <w:r>
        <w:rPr>
          <w:rFonts w:hint="eastAsia" w:hAnsi="黑体"/>
          <w:color w:val="000000"/>
        </w:rPr>
        <w:t xml:space="preserve">4.2 </w:t>
      </w:r>
      <w:r>
        <w:rPr>
          <w:rFonts w:hAnsi="黑体"/>
          <w:color w:val="000000"/>
        </w:rPr>
        <w:t xml:space="preserve"> </w:t>
      </w:r>
      <w:r>
        <w:rPr>
          <w:rFonts w:hint="eastAsia" w:hAnsi="黑体"/>
          <w:color w:val="000000"/>
        </w:rPr>
        <w:t>施肥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color w:val="0000FF"/>
          <w:kern w:val="0"/>
        </w:rPr>
      </w:pPr>
      <w:r>
        <w:rPr>
          <w:rFonts w:hint="eastAsia" w:ascii="宋体" w:hAnsi="宋体" w:cs="宋体"/>
          <w:color w:val="000000"/>
          <w:kern w:val="0"/>
        </w:rPr>
        <w:t>栽植第二年后的叶芽萌动前及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生长旺季</w:t>
      </w:r>
      <w:r>
        <w:rPr>
          <w:rFonts w:hint="eastAsia" w:ascii="宋体" w:hAnsi="宋体" w:cs="宋体"/>
          <w:color w:val="000000"/>
          <w:kern w:val="0"/>
        </w:rPr>
        <w:t>，结合中耕，沟施腐熟有机肥</w:t>
      </w:r>
      <w:r>
        <w:rPr>
          <w:rFonts w:hint="eastAsia" w:ascii="宋体"/>
          <w:kern w:val="0"/>
          <w:szCs w:val="20"/>
        </w:rPr>
        <w:t>（0.8～1.2）</w:t>
      </w:r>
      <w:r>
        <w:rPr>
          <w:rFonts w:hint="eastAsia" w:ascii="宋体"/>
          <w:w w:val="25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kg/株或复合肥（20～30）</w:t>
      </w:r>
      <w:r>
        <w:rPr>
          <w:rFonts w:ascii="宋体"/>
          <w:w w:val="25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g/株</w:t>
      </w:r>
      <w:r>
        <w:rPr>
          <w:rFonts w:hint="eastAsia" w:ascii="宋体" w:hAnsi="宋体" w:cs="宋体"/>
          <w:color w:val="000000"/>
          <w:kern w:val="0"/>
        </w:rPr>
        <w:t>，雨前或雨后穴施。</w:t>
      </w:r>
      <w:r>
        <w:rPr>
          <w:rFonts w:hint="eastAsia" w:ascii="宋体" w:hAnsi="宋体"/>
          <w:kern w:val="0"/>
        </w:rPr>
        <w:t>肥料的使用应符合NY/T</w:t>
      </w:r>
      <w:r>
        <w:rPr>
          <w:rFonts w:hint="eastAsia" w:ascii="宋体" w:hAnsi="宋体"/>
          <w:w w:val="50"/>
          <w:kern w:val="0"/>
        </w:rPr>
        <w:t xml:space="preserve"> </w:t>
      </w:r>
      <w:r>
        <w:rPr>
          <w:rFonts w:hint="eastAsia" w:ascii="宋体" w:hAnsi="宋体"/>
          <w:kern w:val="0"/>
        </w:rPr>
        <w:t>496的规定</w:t>
      </w:r>
      <w:r>
        <w:rPr>
          <w:rFonts w:hint="eastAsia" w:hAnsi="宋体"/>
        </w:rPr>
        <w:t>。</w:t>
      </w:r>
    </w:p>
    <w:p>
      <w:pPr>
        <w:pStyle w:val="23"/>
        <w:spacing w:before="156" w:after="156"/>
        <w:rPr>
          <w:rFonts w:hAnsi="黑体"/>
          <w:color w:val="000000"/>
        </w:rPr>
      </w:pPr>
      <w:r>
        <w:rPr>
          <w:rFonts w:hAnsi="黑体"/>
          <w:color w:val="000000"/>
        </w:rPr>
        <w:t>4.</w:t>
      </w:r>
      <w:r>
        <w:rPr>
          <w:rFonts w:hint="eastAsia" w:hAnsi="黑体"/>
          <w:color w:val="000000"/>
        </w:rPr>
        <w:t>3</w:t>
      </w:r>
      <w:r>
        <w:rPr>
          <w:rFonts w:hAnsi="黑体" w:cs="Times New Roman"/>
          <w:color w:val="000000"/>
        </w:rPr>
        <w:t xml:space="preserve">  </w:t>
      </w:r>
      <w:r>
        <w:rPr>
          <w:rFonts w:hint="eastAsia" w:hAnsi="黑体"/>
          <w:color w:val="000000"/>
        </w:rPr>
        <w:t>中耕抚育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栽植当年的</w:t>
      </w:r>
      <w:r>
        <w:rPr>
          <w:rFonts w:hint="eastAsia" w:ascii="宋体" w:hAnsi="宋体" w:cs="宋体"/>
          <w:lang w:val="en-US" w:eastAsia="zh-CN"/>
        </w:rPr>
        <w:t>生长季进行2~3次</w:t>
      </w:r>
      <w:r>
        <w:rPr>
          <w:rFonts w:hint="eastAsia" w:ascii="宋体" w:hAnsi="宋体" w:cs="宋体"/>
        </w:rPr>
        <w:t>除草、培土。</w:t>
      </w:r>
    </w:p>
    <w:p>
      <w:pPr>
        <w:pStyle w:val="23"/>
        <w:spacing w:before="156" w:after="156"/>
        <w:rPr>
          <w:rFonts w:hAnsi="黑体"/>
          <w:b/>
          <w:bCs/>
          <w:color w:val="000000"/>
        </w:rPr>
      </w:pPr>
      <w:r>
        <w:rPr>
          <w:rFonts w:hAnsi="黑体"/>
          <w:color w:val="000000"/>
        </w:rPr>
        <w:t>4.</w:t>
      </w:r>
      <w:r>
        <w:rPr>
          <w:rFonts w:hint="eastAsia" w:hAnsi="黑体"/>
          <w:color w:val="000000"/>
        </w:rPr>
        <w:t>4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hAnsi="黑体"/>
          <w:color w:val="000000"/>
        </w:rPr>
        <w:t>幼树修枝整形</w:t>
      </w:r>
    </w:p>
    <w:p>
      <w:pPr>
        <w:pStyle w:val="21"/>
        <w:rPr>
          <w:rFonts w:hAnsi="宋体"/>
          <w:szCs w:val="22"/>
        </w:rPr>
      </w:pPr>
      <w:r>
        <w:rPr>
          <w:rFonts w:hint="eastAsia" w:hAnsi="宋体"/>
          <w:kern w:val="2"/>
        </w:rPr>
        <w:t>幼树于采穗圃定植后第2年起，每年芽萌动前对主干距地30 cm～60 cm进行截干，保持植株高度不超过2.0 m，抑制高生长，促进侧枝分枝以生产更多的穗条。</w:t>
      </w:r>
      <w:r>
        <w:rPr>
          <w:rFonts w:hint="eastAsia" w:hAnsi="宋体"/>
          <w:kern w:val="2"/>
          <w:lang w:val="en-US" w:eastAsia="zh-CN"/>
        </w:rPr>
        <w:t>生长季</w:t>
      </w:r>
      <w:r>
        <w:rPr>
          <w:rFonts w:hint="eastAsia" w:hAnsi="宋体"/>
          <w:kern w:val="2"/>
        </w:rPr>
        <w:t>结合采条对植株进行冠形修剪，形成灌丛状，同时，剪除贴地生长或生长茂密的侧枝，保持植株通透性。</w:t>
      </w:r>
    </w:p>
    <w:p>
      <w:pPr>
        <w:pStyle w:val="23"/>
        <w:spacing w:before="156" w:after="156"/>
        <w:rPr>
          <w:rFonts w:hAnsi="黑体" w:cs="Times New Roman"/>
          <w:color w:val="000000"/>
          <w:lang w:val="zh-CN"/>
        </w:rPr>
      </w:pPr>
      <w:r>
        <w:rPr>
          <w:rFonts w:hint="eastAsia" w:hAnsi="黑体" w:cs="Times New Roman"/>
          <w:color w:val="000000"/>
          <w:lang w:val="zh-CN"/>
        </w:rPr>
        <w:t>4.5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cs="Times New Roman"/>
          <w:szCs w:val="20"/>
        </w:rPr>
        <w:t>病虫害防治</w:t>
      </w:r>
    </w:p>
    <w:p>
      <w:pPr>
        <w:pStyle w:val="23"/>
        <w:spacing w:before="156" w:after="156"/>
        <w:rPr>
          <w:rFonts w:hAnsi="黑体" w:cs="Times New Roman"/>
          <w:color w:val="000000"/>
          <w:lang w:val="zh-CN"/>
        </w:rPr>
      </w:pPr>
      <w:r>
        <w:rPr>
          <w:rFonts w:hint="eastAsia" w:hAnsi="黑体" w:cs="Times New Roman"/>
          <w:color w:val="000000"/>
          <w:lang w:val="zh-CN"/>
        </w:rPr>
        <w:t>4.5.</w:t>
      </w:r>
      <w:r>
        <w:rPr>
          <w:rFonts w:hAnsi="黑体" w:cs="Times New Roman"/>
          <w:color w:val="000000"/>
          <w:lang w:val="zh-CN"/>
        </w:rPr>
        <w:t xml:space="preserve">1  </w:t>
      </w:r>
      <w:r>
        <w:rPr>
          <w:rFonts w:hint="eastAsia" w:cs="Times New Roman"/>
          <w:szCs w:val="20"/>
        </w:rPr>
        <w:t>防治原则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针对影响水曲柳生长的病虫害，秉承“全面防治，长久治理”的发展理念，根据实际情况采用综合防治的措施，</w:t>
      </w:r>
      <w:r>
        <w:rPr>
          <w:rFonts w:hint="eastAsia" w:ascii="宋体" w:hAnsi="宋体" w:cs="宋体"/>
        </w:rPr>
        <w:t>病虫害及其防治参照</w:t>
      </w:r>
      <w:r>
        <w:rPr>
          <w:rFonts w:ascii="宋体" w:hAnsi="宋体" w:cs="宋体"/>
          <w:kern w:val="0"/>
        </w:rPr>
        <w:t>GB</w:t>
      </w:r>
      <w:r>
        <w:rPr>
          <w:rFonts w:hint="eastAsia" w:ascii="宋体" w:hAnsi="宋体" w:cs="宋体"/>
          <w:kern w:val="0"/>
        </w:rPr>
        <w:t>/</w:t>
      </w:r>
      <w:r>
        <w:rPr>
          <w:rFonts w:ascii="宋体" w:hAnsi="宋体" w:cs="宋体"/>
          <w:kern w:val="0"/>
        </w:rPr>
        <w:t>T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</w:rPr>
        <w:t>8321</w:t>
      </w:r>
      <w:r>
        <w:rPr>
          <w:rFonts w:ascii="宋体" w:hAnsi="宋体" w:cs="宋体"/>
        </w:rPr>
        <w:t>.2</w:t>
      </w:r>
      <w:r>
        <w:rPr>
          <w:rFonts w:hint="eastAsia" w:ascii="宋体" w:hAnsi="宋体" w:cs="宋体"/>
        </w:rPr>
        <w:t>，</w:t>
      </w:r>
      <w:r>
        <w:rPr>
          <w:rFonts w:hint="eastAsia" w:ascii="宋体"/>
          <w:kern w:val="0"/>
          <w:szCs w:val="20"/>
        </w:rPr>
        <w:t>农药的使用应符合GB/T</w:t>
      </w:r>
      <w:r>
        <w:rPr>
          <w:rFonts w:hint="eastAsia" w:ascii="宋体"/>
          <w:w w:val="50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8321、NY/T</w:t>
      </w:r>
      <w:r>
        <w:rPr>
          <w:rFonts w:hint="eastAsia" w:ascii="宋体"/>
          <w:w w:val="50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1276的规定。</w:t>
      </w:r>
    </w:p>
    <w:p>
      <w:pPr>
        <w:pStyle w:val="23"/>
        <w:spacing w:before="156" w:after="156"/>
        <w:rPr>
          <w:rFonts w:hAnsi="黑体" w:cs="Times New Roman"/>
          <w:color w:val="000000"/>
          <w:lang w:val="zh-CN"/>
        </w:rPr>
      </w:pPr>
      <w:r>
        <w:rPr>
          <w:rFonts w:hint="eastAsia" w:hAnsi="黑体" w:cs="Times New Roman"/>
          <w:color w:val="000000"/>
          <w:lang w:val="zh-CN"/>
        </w:rPr>
        <w:t>4.5.2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cs="Times New Roman"/>
          <w:szCs w:val="20"/>
        </w:rPr>
        <w:t>病害防治方法</w:t>
      </w:r>
    </w:p>
    <w:p>
      <w:pPr>
        <w:pStyle w:val="21"/>
        <w:rPr>
          <w:rFonts w:cs="Times New Roman"/>
          <w:szCs w:val="20"/>
        </w:rPr>
      </w:pPr>
      <w:r>
        <w:rPr>
          <w:rFonts w:hint="eastAsia" w:cs="Times New Roman"/>
          <w:szCs w:val="20"/>
        </w:rPr>
        <w:t>针对幼苗立枯病，可采用喷洒0.8%的波尔多液防治；煤污病，可采用前期防虫、修剪，后期喷洒</w:t>
      </w:r>
      <w:r>
        <w:rPr>
          <w:rFonts w:cs="Times New Roman"/>
          <w:szCs w:val="20"/>
        </w:rPr>
        <w:t>石硫合剂</w:t>
      </w:r>
      <w:r>
        <w:rPr>
          <w:rFonts w:hint="eastAsia" w:cs="Times New Roman"/>
          <w:szCs w:val="20"/>
        </w:rPr>
        <w:t>防治；翅果斑点病，可采用建立采种园和人工防治。</w:t>
      </w:r>
      <w:r>
        <w:rPr>
          <w:rFonts w:cs="Times New Roman"/>
          <w:szCs w:val="20"/>
        </w:rPr>
        <w:t xml:space="preserve"> </w:t>
      </w:r>
    </w:p>
    <w:p>
      <w:pPr>
        <w:pStyle w:val="23"/>
        <w:spacing w:before="156" w:after="156"/>
        <w:rPr>
          <w:rFonts w:cs="Times New Roman"/>
          <w:szCs w:val="20"/>
        </w:rPr>
      </w:pPr>
      <w:r>
        <w:rPr>
          <w:rFonts w:hint="eastAsia" w:ascii="宋体" w:hAnsi="宋体" w:cs="宋体"/>
          <w:kern w:val="2"/>
        </w:rPr>
        <w:t xml:space="preserve"> </w:t>
      </w:r>
      <w:r>
        <w:rPr>
          <w:rFonts w:hint="eastAsia" w:hAnsi="黑体" w:cs="Times New Roman"/>
          <w:color w:val="000000"/>
          <w:lang w:val="zh-CN"/>
        </w:rPr>
        <w:t>4.5.3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虫害</w:t>
      </w:r>
      <w:r>
        <w:rPr>
          <w:rFonts w:hint="eastAsia" w:cs="Times New Roman"/>
          <w:szCs w:val="20"/>
        </w:rPr>
        <w:t>防治方法</w:t>
      </w:r>
    </w:p>
    <w:p>
      <w:pPr>
        <w:pStyle w:val="21"/>
        <w:rPr>
          <w:lang w:val="zh-CN"/>
        </w:rPr>
      </w:pPr>
      <w:r>
        <w:rPr>
          <w:rFonts w:hint="eastAsia" w:cs="Times New Roman"/>
          <w:szCs w:val="20"/>
        </w:rPr>
        <w:t>针对蛀干虫害（窄吉丁、四点象天牛等），可采用农药、灯光诱杀和人工捕捉、天敌等综合防治。</w:t>
      </w:r>
    </w:p>
    <w:p>
      <w:pPr>
        <w:pStyle w:val="23"/>
        <w:spacing w:before="156" w:after="156"/>
        <w:rPr>
          <w:rFonts w:hAnsi="黑体" w:cs="Times New Roman"/>
          <w:color w:val="000000"/>
          <w:lang w:val="zh-CN"/>
        </w:rPr>
      </w:pPr>
      <w:r>
        <w:rPr>
          <w:rFonts w:hint="eastAsia" w:hAnsi="黑体" w:cs="Times New Roman"/>
          <w:color w:val="000000"/>
          <w:lang w:val="zh-CN"/>
        </w:rPr>
        <w:t>5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穗条采集</w:t>
      </w:r>
    </w:p>
    <w:p>
      <w:pPr>
        <w:pStyle w:val="23"/>
        <w:spacing w:before="156" w:after="156"/>
        <w:rPr>
          <w:rFonts w:hAnsi="黑体" w:cs="Times New Roman"/>
          <w:color w:val="000000"/>
          <w:lang w:val="zh-CN"/>
        </w:rPr>
      </w:pPr>
      <w:r>
        <w:rPr>
          <w:rFonts w:hint="eastAsia" w:hAnsi="黑体" w:cs="Times New Roman"/>
          <w:color w:val="000000"/>
          <w:lang w:val="zh-CN"/>
        </w:rPr>
        <w:t>5.1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采集时间和次数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lang w:val="zh-CN"/>
        </w:rPr>
      </w:pPr>
      <w:r>
        <w:rPr>
          <w:rFonts w:hint="eastAsia" w:ascii="宋体" w:hAnsi="宋体" w:cs="宋体"/>
        </w:rPr>
        <w:t>一年采集2～3次，6月～8月采夏插穗条，9月～10月采秋插穗条。具体时间依据当地气候条件、植株发育情况及枝条木质化程度而定。</w:t>
      </w:r>
    </w:p>
    <w:p>
      <w:pPr>
        <w:pStyle w:val="23"/>
        <w:spacing w:before="156" w:after="156"/>
        <w:rPr>
          <w:rFonts w:hAnsi="黑体" w:cs="Times New Roman"/>
          <w:color w:val="000000"/>
          <w:lang w:val="zh-CN"/>
        </w:rPr>
      </w:pPr>
      <w:r>
        <w:rPr>
          <w:rFonts w:hint="eastAsia" w:hAnsi="黑体" w:cs="Times New Roman"/>
          <w:color w:val="000000"/>
          <w:lang w:val="zh-CN"/>
        </w:rPr>
        <w:t>5.2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采集方法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Cs w:val="20"/>
        </w:rPr>
        <w:t>夏季扦插采用半木质化春梢，秋季扦插则用半木质化夏梢，基部留1~2对侧芽进行剪切，</w:t>
      </w:r>
      <w:r>
        <w:rPr>
          <w:rFonts w:hint="eastAsia" w:ascii="宋体" w:hAnsi="宋体" w:cs="宋体"/>
          <w:kern w:val="0"/>
        </w:rPr>
        <w:t>切口平整，不劈裂枝条；</w:t>
      </w:r>
      <w:r>
        <w:rPr>
          <w:rFonts w:hint="eastAsia" w:ascii="宋体" w:hAnsi="宋体" w:cs="宋体"/>
          <w:kern w:val="0"/>
          <w:szCs w:val="20"/>
        </w:rPr>
        <w:t>穗条均从树冠中上部分布均匀地采集，保持母株优良树形，</w:t>
      </w:r>
      <w:r>
        <w:rPr>
          <w:rFonts w:hint="eastAsia" w:ascii="宋体" w:hAnsi="宋体" w:cs="宋体"/>
          <w:kern w:val="0"/>
        </w:rPr>
        <w:t>夏季</w:t>
      </w:r>
      <w:r>
        <w:rPr>
          <w:rFonts w:hint="eastAsia" w:ascii="宋体" w:hAnsi="宋体" w:cs="宋体"/>
          <w:kern w:val="0"/>
          <w:szCs w:val="20"/>
        </w:rPr>
        <w:t>采集强度为母株枝条总量的</w:t>
      </w:r>
      <w:r>
        <w:rPr>
          <w:rFonts w:hint="eastAsia" w:ascii="宋体" w:hAnsi="宋体" w:cs="宋体"/>
          <w:kern w:val="0"/>
        </w:rPr>
        <w:t>70％</w:t>
      </w:r>
      <w:r>
        <w:rPr>
          <w:rFonts w:hint="eastAsia" w:ascii="宋体" w:hAnsi="宋体" w:cs="宋体"/>
          <w:kern w:val="0"/>
          <w:szCs w:val="20"/>
        </w:rPr>
        <w:t>；</w:t>
      </w:r>
      <w:r>
        <w:rPr>
          <w:rFonts w:hint="eastAsia" w:ascii="宋体" w:hAnsi="宋体" w:cs="宋体"/>
          <w:kern w:val="0"/>
        </w:rPr>
        <w:t>分品种采集，做好标识。</w:t>
      </w:r>
    </w:p>
    <w:p>
      <w:pPr>
        <w:pStyle w:val="23"/>
        <w:spacing w:before="156" w:after="156"/>
        <w:rPr>
          <w:rFonts w:hAnsi="黑体" w:cs="Times New Roman"/>
          <w:color w:val="000000"/>
          <w:lang w:val="zh-CN"/>
        </w:rPr>
      </w:pPr>
      <w:r>
        <w:rPr>
          <w:rFonts w:hint="eastAsia" w:hAnsi="黑体" w:cs="Times New Roman"/>
          <w:color w:val="000000"/>
          <w:lang w:val="zh-CN"/>
        </w:rPr>
        <w:t>5.3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采集穗条质量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采集穗条要求健壮、腋芽饱满、无病虫害，枝条处于半木质化至木质化之间。</w:t>
      </w:r>
    </w:p>
    <w:p>
      <w:pPr>
        <w:pStyle w:val="23"/>
        <w:spacing w:before="156" w:after="156"/>
        <w:rPr>
          <w:rFonts w:hAnsi="黑体"/>
          <w:b/>
          <w:bCs/>
          <w:color w:val="000000"/>
        </w:rPr>
      </w:pPr>
      <w:r>
        <w:rPr>
          <w:rFonts w:hint="eastAsia" w:hAnsi="黑体" w:cs="Times New Roman"/>
          <w:color w:val="000000"/>
          <w:lang w:val="zh-CN"/>
        </w:rPr>
        <w:t>5.4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采穗后管护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夏季采穗后结合根茎部培土挖双侧沟每株施复合肥0.1 kg或硝酸铵钙0.1 kg，并防止采穗后病虫害发生。</w:t>
      </w:r>
    </w:p>
    <w:p>
      <w:pPr>
        <w:pStyle w:val="24"/>
        <w:spacing w:before="312" w:after="312"/>
        <w:rPr>
          <w:rFonts w:hAnsi="黑体" w:cs="Times New Roman"/>
          <w:color w:val="000000"/>
          <w:szCs w:val="20"/>
        </w:rPr>
      </w:pPr>
      <w:r>
        <w:rPr>
          <w:rFonts w:hint="eastAsia" w:hAnsi="黑体" w:cs="Times New Roman"/>
          <w:color w:val="000000"/>
          <w:szCs w:val="20"/>
        </w:rPr>
        <w:t>6</w:t>
      </w:r>
      <w:r>
        <w:rPr>
          <w:rFonts w:hAnsi="黑体" w:cs="Times New Roman"/>
          <w:color w:val="000000"/>
          <w:szCs w:val="20"/>
        </w:rPr>
        <w:t xml:space="preserve"> </w:t>
      </w:r>
      <w:r>
        <w:rPr>
          <w:rFonts w:hint="eastAsia" w:hAnsi="黑体" w:cs="Times New Roman"/>
          <w:color w:val="000000"/>
          <w:szCs w:val="20"/>
        </w:rPr>
        <w:t xml:space="preserve"> 穗条处理与贮藏</w:t>
      </w:r>
    </w:p>
    <w:p>
      <w:pPr>
        <w:pStyle w:val="23"/>
        <w:spacing w:before="156" w:after="156"/>
        <w:rPr>
          <w:rFonts w:hAnsi="黑体"/>
          <w:b/>
          <w:bCs/>
          <w:color w:val="000000"/>
        </w:rPr>
      </w:pPr>
      <w:r>
        <w:rPr>
          <w:rFonts w:hint="eastAsia" w:hAnsi="黑体" w:cs="Times New Roman"/>
          <w:color w:val="000000"/>
          <w:lang w:val="zh-CN"/>
        </w:rPr>
        <w:t>6.1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穗条处理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硬枝穗条，按品种，根据穗条长短、粗细分别打捆包装，每15根或20根一捆，切口封蜡，并用塑料袋密封。夏季采的穗条，应立即除去复叶，留2.0cm左右长的复叶柄，每20根或30根打成捆，挂标签，标明品种和采集地点及时间。</w:t>
      </w:r>
    </w:p>
    <w:p>
      <w:pPr>
        <w:pStyle w:val="23"/>
        <w:spacing w:before="156" w:after="156"/>
        <w:rPr>
          <w:rFonts w:hAnsi="黑体"/>
          <w:b/>
          <w:bCs/>
          <w:color w:val="000000"/>
        </w:rPr>
      </w:pPr>
      <w:r>
        <w:rPr>
          <w:rFonts w:hint="eastAsia" w:hAnsi="黑体" w:cs="Times New Roman"/>
          <w:color w:val="000000"/>
          <w:lang w:val="zh-CN"/>
        </w:rPr>
        <w:t>6.2</w:t>
      </w:r>
      <w:r>
        <w:rPr>
          <w:rFonts w:hAnsi="黑体" w:cs="Times New Roman"/>
          <w:color w:val="000000"/>
          <w:lang w:val="zh-CN"/>
        </w:rPr>
        <w:t xml:space="preserve">  </w:t>
      </w:r>
      <w:r>
        <w:rPr>
          <w:rFonts w:hint="eastAsia" w:hAnsi="黑体" w:cs="Times New Roman"/>
          <w:color w:val="000000"/>
          <w:lang w:val="zh-CN"/>
        </w:rPr>
        <w:t>穗条贮藏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硬枝穗条采用砂藏或冷库贮存，最适宜温度为1 ℃～5 ℃，最高不能超过8 ℃。夏季采的嫩枝穗条，应随采随用，置于背阴处，并做好保湿。</w:t>
      </w:r>
    </w:p>
    <w:bookmarkEnd w:id="14"/>
    <w:bookmarkEnd w:id="16"/>
    <w:p>
      <w:pPr>
        <w:pStyle w:val="24"/>
        <w:spacing w:before="312" w:after="312"/>
        <w:rPr>
          <w:rFonts w:hAnsi="黑体" w:cs="Times New Roman"/>
          <w:color w:val="000000"/>
          <w:szCs w:val="20"/>
        </w:rPr>
      </w:pPr>
      <w:r>
        <w:rPr>
          <w:rFonts w:hint="eastAsia" w:hAnsi="黑体" w:cs="Times New Roman"/>
          <w:color w:val="000000"/>
          <w:szCs w:val="20"/>
        </w:rPr>
        <w:t>7  生产档案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应建立生产档案，内容包括：</w:t>
      </w:r>
      <w:r>
        <w:rPr>
          <w:rFonts w:hint="eastAsia" w:ascii="宋体" w:hAnsi="宋体"/>
          <w:lang w:val="en-US" w:eastAsia="zh-CN"/>
        </w:rPr>
        <w:t>微型</w:t>
      </w:r>
      <w:r>
        <w:rPr>
          <w:rFonts w:hint="eastAsia" w:ascii="宋体" w:hAnsi="宋体"/>
          <w:lang w:eastAsia="zh-CN"/>
        </w:rPr>
        <w:t>采穗圃营建、管理、穗条采集、穗条处理与储藏</w:t>
      </w:r>
      <w:r>
        <w:rPr>
          <w:rFonts w:hint="eastAsia" w:ascii="宋体" w:hAnsi="宋体"/>
        </w:rPr>
        <w:t>等，并建立水曲柳</w:t>
      </w:r>
      <w:bookmarkStart w:id="17" w:name="_GoBack"/>
      <w:bookmarkEnd w:id="17"/>
      <w:r>
        <w:rPr>
          <w:rFonts w:hint="eastAsia" w:ascii="宋体" w:hAnsi="宋体"/>
        </w:rPr>
        <w:t>采穗圃经营卡。档案需同时建立纸质档案和电子文档，由专人保管，实行档案科学管理。</w:t>
      </w:r>
    </w:p>
    <w:p>
      <w:pPr>
        <w:spacing w:line="360" w:lineRule="auto"/>
        <w:rPr>
          <w:rFonts w:ascii="黑体" w:eastAsia="黑体" w:cs="黑体"/>
          <w:kern w:val="0"/>
        </w:rPr>
      </w:pPr>
    </w:p>
    <w:p>
      <w:pPr>
        <w:spacing w:line="360" w:lineRule="auto"/>
        <w:rPr>
          <w:rFonts w:ascii="黑体" w:eastAsia="黑体" w:cs="黑体"/>
          <w:kern w:val="0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151130</wp:posOffset>
                </wp:positionV>
                <wp:extent cx="1483360" cy="0"/>
                <wp:effectExtent l="14605" t="6350" r="6985" b="12700"/>
                <wp:wrapTight wrapText="bothSides">
                  <wp:wrapPolygon>
                    <wp:start x="0" y="-2147483648"/>
                    <wp:lineTo x="157" y="-2147483648"/>
                    <wp:lineTo x="157" y="-2147483648"/>
                    <wp:lineTo x="0" y="-2147483648"/>
                    <wp:lineTo x="0" y="-2147483648"/>
                  </wp:wrapPolygon>
                </wp:wrapTight>
                <wp:docPr id="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135.4pt;margin-top:11.9pt;height:0pt;width:116.8pt;mso-wrap-distance-left:9pt;mso-wrap-distance-right:9pt;z-index:251661312;mso-width-relative:page;mso-height-relative:page;" filled="f" stroked="t" coordsize="21600,21600" wrapcoords="0 -2147483648 157 -2147483648 157 -2147483648 0 -2147483648 0 -2147483648" o:gfxdata="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I2fufX&#10;AAAACQEAAA8AAAAAAAAAAQAgAAAAIgAAAGRycy9kb3ducmV2LnhtbFBLAQIUABQAAAAIAIdO4kDL&#10;9WzJrwEAAFMDAAAOAAAAAAAAAAEAIAAAACYBAABkcnMvZTJvRG9jLnhtbFBLBQYAAAAABgAGAFkB&#10;AABHBQAAAAA=&#10;">
                <v:fill on="f" focussize="0,0"/>
                <v:stroke weight="1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151130</wp:posOffset>
                </wp:positionV>
                <wp:extent cx="1483360" cy="0"/>
                <wp:effectExtent l="14605" t="6350" r="6985" b="12700"/>
                <wp:wrapTight wrapText="bothSides">
                  <wp:wrapPolygon>
                    <wp:start x="0" y="-2147483648"/>
                    <wp:lineTo x="157" y="-2147483648"/>
                    <wp:lineTo x="157" y="-2147483648"/>
                    <wp:lineTo x="0" y="-2147483648"/>
                    <wp:lineTo x="0" y="-2147483648"/>
                  </wp:wrapPolygon>
                </wp:wrapTight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135.4pt;margin-top:11.9pt;height:0pt;width:116.8pt;mso-wrap-distance-left:9pt;mso-wrap-distance-right:9pt;z-index:251659264;mso-width-relative:page;mso-height-relative:page;" filled="f" stroked="t" coordsize="21600,21600" wrapcoords="0 -2147483648 157 -2147483648 157 -2147483648 0 -2147483648 0 -2147483648" o:gfxdata="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0jZ+59cA&#10;AAAJAQAADwAAAAAAAAABACAAAAAiAAAAZHJzL2Rvd25yZXYueG1sUEsBAhQAFAAAAAgAh07iQJpC&#10;3wOuAQAAUwMAAA4AAAAAAAAAAQAgAAAAJgEAAGRycy9lMm9Eb2MueG1sUEsFBgAAAAAGAAYAWQEA&#10;AEYFAAAAAA==&#10;">
                <v:fill on="f" focussize="0,0"/>
                <v:stroke weight="1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sectPr>
      <w:footerReference r:id="rId9" w:type="first"/>
      <w:pgSz w:w="11906" w:h="16838"/>
      <w:pgMar w:top="1440" w:right="1800" w:bottom="1440" w:left="1800" w:header="1134" w:footer="1134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/>
      </w:rPr>
      <w:t>I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t>DB</w:t>
    </w:r>
    <w:r>
      <w:rPr>
        <w:rFonts w:hint="eastAsia"/>
      </w:rPr>
      <w:t>23</w:t>
    </w:r>
    <w:r>
      <w:t>/</w:t>
    </w:r>
    <w:r>
      <w:rPr>
        <w:rFonts w:hint="eastAsia"/>
      </w:rPr>
      <w:t xml:space="preserve">T </w:t>
    </w:r>
    <w:r>
      <w:rPr>
        <w:rFonts w:hint="eastAsia" w:hAnsi="黑体"/>
      </w:rPr>
      <w:t>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wordWrap w:val="0"/>
    </w:pPr>
    <w:r>
      <w:t>DB</w:t>
    </w:r>
    <w:r>
      <w:rPr>
        <w:rFonts w:hint="eastAsia"/>
      </w:rPr>
      <w:t>23</w:t>
    </w:r>
    <w:r>
      <w:t>/</w:t>
    </w:r>
    <w:r>
      <w:rPr>
        <w:rFonts w:hint="eastAsia"/>
      </w:rPr>
      <w:t xml:space="preserve">T </w:t>
    </w:r>
    <w:r>
      <w:rPr>
        <w:rFonts w:hint="eastAsia" w:hAnsi="黑体"/>
      </w:rPr>
      <w:t>XXXX-XXXX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30"/>
      <w:suff w:val="nothing"/>
      <w:lvlText w:val="表%1　"/>
      <w:lvlJc w:val="left"/>
      <w:pPr>
        <w:ind w:left="399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3932"/>
        </w:tabs>
        <w:ind w:left="393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4358"/>
        </w:tabs>
        <w:ind w:left="435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924"/>
        </w:tabs>
        <w:ind w:left="492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5491"/>
        </w:tabs>
        <w:ind w:left="549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6200"/>
        </w:tabs>
        <w:ind w:left="620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767"/>
        </w:tabs>
        <w:ind w:left="676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334"/>
        </w:tabs>
        <w:ind w:left="733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8042"/>
        </w:tabs>
        <w:ind w:left="8042" w:hanging="1700"/>
      </w:pPr>
      <w:rPr>
        <w:rFonts w:hint="eastAsia"/>
      </w:rPr>
    </w:lvl>
  </w:abstractNum>
  <w:abstractNum w:abstractNumId="1">
    <w:nsid w:val="6DBF04F4"/>
    <w:multiLevelType w:val="multilevel"/>
    <w:tmpl w:val="6DBF04F4"/>
    <w:lvl w:ilvl="0" w:tentative="0">
      <w:start w:val="1"/>
      <w:numFmt w:val="none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bCs w:val="0"/>
        <w:i w:val="0"/>
        <w:iCs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70"/>
    <w:rsid w:val="000035EA"/>
    <w:rsid w:val="000038D0"/>
    <w:rsid w:val="00004E23"/>
    <w:rsid w:val="00010E64"/>
    <w:rsid w:val="0001680F"/>
    <w:rsid w:val="00021FE9"/>
    <w:rsid w:val="00023A48"/>
    <w:rsid w:val="00025C8C"/>
    <w:rsid w:val="00033381"/>
    <w:rsid w:val="00045796"/>
    <w:rsid w:val="00050982"/>
    <w:rsid w:val="000517B1"/>
    <w:rsid w:val="000630AB"/>
    <w:rsid w:val="00063EEF"/>
    <w:rsid w:val="0007599B"/>
    <w:rsid w:val="000770B1"/>
    <w:rsid w:val="00081192"/>
    <w:rsid w:val="00081B48"/>
    <w:rsid w:val="0008610D"/>
    <w:rsid w:val="000867E5"/>
    <w:rsid w:val="00090850"/>
    <w:rsid w:val="00097862"/>
    <w:rsid w:val="000A0073"/>
    <w:rsid w:val="000A2164"/>
    <w:rsid w:val="000A57B5"/>
    <w:rsid w:val="000A6926"/>
    <w:rsid w:val="000C5EE5"/>
    <w:rsid w:val="000D56D0"/>
    <w:rsid w:val="000F040A"/>
    <w:rsid w:val="000F0703"/>
    <w:rsid w:val="00105459"/>
    <w:rsid w:val="00105BB4"/>
    <w:rsid w:val="00112886"/>
    <w:rsid w:val="0011575C"/>
    <w:rsid w:val="0012070E"/>
    <w:rsid w:val="00120DFA"/>
    <w:rsid w:val="001253E3"/>
    <w:rsid w:val="00132490"/>
    <w:rsid w:val="00137783"/>
    <w:rsid w:val="00141A3C"/>
    <w:rsid w:val="001429F8"/>
    <w:rsid w:val="00144898"/>
    <w:rsid w:val="00150D75"/>
    <w:rsid w:val="00150D9E"/>
    <w:rsid w:val="001526CF"/>
    <w:rsid w:val="00165A15"/>
    <w:rsid w:val="00167E94"/>
    <w:rsid w:val="00173355"/>
    <w:rsid w:val="00174182"/>
    <w:rsid w:val="00176ADF"/>
    <w:rsid w:val="00182751"/>
    <w:rsid w:val="001925DD"/>
    <w:rsid w:val="001A225D"/>
    <w:rsid w:val="001C65AF"/>
    <w:rsid w:val="001D601E"/>
    <w:rsid w:val="001E2B84"/>
    <w:rsid w:val="001E4C8E"/>
    <w:rsid w:val="001F5EE0"/>
    <w:rsid w:val="00206E6A"/>
    <w:rsid w:val="00211992"/>
    <w:rsid w:val="00213506"/>
    <w:rsid w:val="002156AE"/>
    <w:rsid w:val="00217F4F"/>
    <w:rsid w:val="00226ED9"/>
    <w:rsid w:val="00231722"/>
    <w:rsid w:val="00237A8C"/>
    <w:rsid w:val="002450EC"/>
    <w:rsid w:val="0025103D"/>
    <w:rsid w:val="00257FCB"/>
    <w:rsid w:val="00260939"/>
    <w:rsid w:val="00260E64"/>
    <w:rsid w:val="0026244B"/>
    <w:rsid w:val="0026393A"/>
    <w:rsid w:val="00265E87"/>
    <w:rsid w:val="0027339D"/>
    <w:rsid w:val="00276E3E"/>
    <w:rsid w:val="00283401"/>
    <w:rsid w:val="00291357"/>
    <w:rsid w:val="002956AB"/>
    <w:rsid w:val="002B0C6B"/>
    <w:rsid w:val="002B52F5"/>
    <w:rsid w:val="002C575B"/>
    <w:rsid w:val="002D0309"/>
    <w:rsid w:val="002E39B8"/>
    <w:rsid w:val="002E5901"/>
    <w:rsid w:val="002E61F3"/>
    <w:rsid w:val="002F447B"/>
    <w:rsid w:val="002F50E0"/>
    <w:rsid w:val="002F5A70"/>
    <w:rsid w:val="00303BBF"/>
    <w:rsid w:val="003074D7"/>
    <w:rsid w:val="0031231F"/>
    <w:rsid w:val="00314F74"/>
    <w:rsid w:val="003174FE"/>
    <w:rsid w:val="0032075A"/>
    <w:rsid w:val="0032305E"/>
    <w:rsid w:val="003258A7"/>
    <w:rsid w:val="00326450"/>
    <w:rsid w:val="0033455D"/>
    <w:rsid w:val="0034493D"/>
    <w:rsid w:val="00345491"/>
    <w:rsid w:val="00346821"/>
    <w:rsid w:val="003629DB"/>
    <w:rsid w:val="00362E0A"/>
    <w:rsid w:val="003666F7"/>
    <w:rsid w:val="00384412"/>
    <w:rsid w:val="0039000C"/>
    <w:rsid w:val="00394B16"/>
    <w:rsid w:val="0039653D"/>
    <w:rsid w:val="003A3551"/>
    <w:rsid w:val="003A58AB"/>
    <w:rsid w:val="003C2274"/>
    <w:rsid w:val="003C2325"/>
    <w:rsid w:val="003E622F"/>
    <w:rsid w:val="003E67AF"/>
    <w:rsid w:val="003F48F6"/>
    <w:rsid w:val="003F4D5E"/>
    <w:rsid w:val="003F63EB"/>
    <w:rsid w:val="00402727"/>
    <w:rsid w:val="00402F1B"/>
    <w:rsid w:val="00404751"/>
    <w:rsid w:val="00404FB4"/>
    <w:rsid w:val="004111D6"/>
    <w:rsid w:val="00411F4B"/>
    <w:rsid w:val="0041339A"/>
    <w:rsid w:val="004151F7"/>
    <w:rsid w:val="00420AC7"/>
    <w:rsid w:val="00435012"/>
    <w:rsid w:val="00440F6A"/>
    <w:rsid w:val="00443278"/>
    <w:rsid w:val="004445A8"/>
    <w:rsid w:val="00444B37"/>
    <w:rsid w:val="00452700"/>
    <w:rsid w:val="00453B87"/>
    <w:rsid w:val="00460C18"/>
    <w:rsid w:val="004800DB"/>
    <w:rsid w:val="004825B4"/>
    <w:rsid w:val="00482658"/>
    <w:rsid w:val="004930B2"/>
    <w:rsid w:val="004B2E77"/>
    <w:rsid w:val="004C0DB4"/>
    <w:rsid w:val="004C3EE3"/>
    <w:rsid w:val="004C5BF9"/>
    <w:rsid w:val="004D1176"/>
    <w:rsid w:val="004E699C"/>
    <w:rsid w:val="005001CB"/>
    <w:rsid w:val="00505787"/>
    <w:rsid w:val="00516E88"/>
    <w:rsid w:val="005209BC"/>
    <w:rsid w:val="00520F38"/>
    <w:rsid w:val="0052572A"/>
    <w:rsid w:val="005278A9"/>
    <w:rsid w:val="0054434A"/>
    <w:rsid w:val="00550218"/>
    <w:rsid w:val="0056275B"/>
    <w:rsid w:val="00567DC9"/>
    <w:rsid w:val="005767E6"/>
    <w:rsid w:val="00580A9F"/>
    <w:rsid w:val="00582B69"/>
    <w:rsid w:val="00586006"/>
    <w:rsid w:val="005A148B"/>
    <w:rsid w:val="005A6360"/>
    <w:rsid w:val="005B0D27"/>
    <w:rsid w:val="005B1C7E"/>
    <w:rsid w:val="005B25C8"/>
    <w:rsid w:val="005C759C"/>
    <w:rsid w:val="005D7B7C"/>
    <w:rsid w:val="005E435C"/>
    <w:rsid w:val="005F008E"/>
    <w:rsid w:val="00603941"/>
    <w:rsid w:val="00610D5E"/>
    <w:rsid w:val="0061689C"/>
    <w:rsid w:val="006170FA"/>
    <w:rsid w:val="00621EA2"/>
    <w:rsid w:val="00626EC1"/>
    <w:rsid w:val="00632A79"/>
    <w:rsid w:val="006332AA"/>
    <w:rsid w:val="006356CE"/>
    <w:rsid w:val="0064401E"/>
    <w:rsid w:val="00646F2B"/>
    <w:rsid w:val="00650026"/>
    <w:rsid w:val="006540D5"/>
    <w:rsid w:val="00655178"/>
    <w:rsid w:val="006655E9"/>
    <w:rsid w:val="00665BE3"/>
    <w:rsid w:val="00667206"/>
    <w:rsid w:val="006801ED"/>
    <w:rsid w:val="0068544C"/>
    <w:rsid w:val="006B2B53"/>
    <w:rsid w:val="006B3644"/>
    <w:rsid w:val="006D19D3"/>
    <w:rsid w:val="006D3100"/>
    <w:rsid w:val="006D5557"/>
    <w:rsid w:val="006E6B40"/>
    <w:rsid w:val="006F1511"/>
    <w:rsid w:val="00700592"/>
    <w:rsid w:val="00705F3E"/>
    <w:rsid w:val="007171F9"/>
    <w:rsid w:val="007174F0"/>
    <w:rsid w:val="00717EF3"/>
    <w:rsid w:val="00721629"/>
    <w:rsid w:val="0072170B"/>
    <w:rsid w:val="007334AB"/>
    <w:rsid w:val="007472D0"/>
    <w:rsid w:val="00751C72"/>
    <w:rsid w:val="007556D2"/>
    <w:rsid w:val="00760C53"/>
    <w:rsid w:val="007614DA"/>
    <w:rsid w:val="007710C2"/>
    <w:rsid w:val="00774CFA"/>
    <w:rsid w:val="007810A9"/>
    <w:rsid w:val="007817A7"/>
    <w:rsid w:val="00781F5D"/>
    <w:rsid w:val="00787045"/>
    <w:rsid w:val="00791893"/>
    <w:rsid w:val="007922E7"/>
    <w:rsid w:val="00793E29"/>
    <w:rsid w:val="0079646F"/>
    <w:rsid w:val="0079678E"/>
    <w:rsid w:val="007B0B22"/>
    <w:rsid w:val="007B1999"/>
    <w:rsid w:val="007C0DE4"/>
    <w:rsid w:val="007D485F"/>
    <w:rsid w:val="007D48A6"/>
    <w:rsid w:val="007D58BF"/>
    <w:rsid w:val="007D6CD4"/>
    <w:rsid w:val="007F305A"/>
    <w:rsid w:val="007F4060"/>
    <w:rsid w:val="007F781B"/>
    <w:rsid w:val="0080643F"/>
    <w:rsid w:val="00807A8D"/>
    <w:rsid w:val="00807ED6"/>
    <w:rsid w:val="008128CA"/>
    <w:rsid w:val="00815B01"/>
    <w:rsid w:val="00824B70"/>
    <w:rsid w:val="00827D81"/>
    <w:rsid w:val="00835510"/>
    <w:rsid w:val="00841F07"/>
    <w:rsid w:val="00847CBC"/>
    <w:rsid w:val="008578B1"/>
    <w:rsid w:val="00862764"/>
    <w:rsid w:val="00864800"/>
    <w:rsid w:val="00866960"/>
    <w:rsid w:val="00871728"/>
    <w:rsid w:val="00872089"/>
    <w:rsid w:val="00892498"/>
    <w:rsid w:val="00895E78"/>
    <w:rsid w:val="008B211A"/>
    <w:rsid w:val="008B24FC"/>
    <w:rsid w:val="008B7F86"/>
    <w:rsid w:val="008C6C15"/>
    <w:rsid w:val="008D6361"/>
    <w:rsid w:val="008E1AFA"/>
    <w:rsid w:val="008E48A1"/>
    <w:rsid w:val="0090112A"/>
    <w:rsid w:val="00907FFB"/>
    <w:rsid w:val="00915451"/>
    <w:rsid w:val="00921244"/>
    <w:rsid w:val="00923AD3"/>
    <w:rsid w:val="00941107"/>
    <w:rsid w:val="0095016B"/>
    <w:rsid w:val="00971300"/>
    <w:rsid w:val="009721DA"/>
    <w:rsid w:val="009728EE"/>
    <w:rsid w:val="00976DC6"/>
    <w:rsid w:val="009775DB"/>
    <w:rsid w:val="0099513C"/>
    <w:rsid w:val="009A4B7D"/>
    <w:rsid w:val="009B0EFD"/>
    <w:rsid w:val="009B464C"/>
    <w:rsid w:val="009C0E42"/>
    <w:rsid w:val="009C49D6"/>
    <w:rsid w:val="009C7203"/>
    <w:rsid w:val="009E0E70"/>
    <w:rsid w:val="009E1284"/>
    <w:rsid w:val="009E4F16"/>
    <w:rsid w:val="009F0CB6"/>
    <w:rsid w:val="009F15EA"/>
    <w:rsid w:val="009F160C"/>
    <w:rsid w:val="009F6DC7"/>
    <w:rsid w:val="00A03D3E"/>
    <w:rsid w:val="00A06CC0"/>
    <w:rsid w:val="00A06FD6"/>
    <w:rsid w:val="00A10BEE"/>
    <w:rsid w:val="00A3097A"/>
    <w:rsid w:val="00A31A48"/>
    <w:rsid w:val="00A32F2A"/>
    <w:rsid w:val="00A45857"/>
    <w:rsid w:val="00A50F49"/>
    <w:rsid w:val="00A54E74"/>
    <w:rsid w:val="00A60BC8"/>
    <w:rsid w:val="00A63F39"/>
    <w:rsid w:val="00A67B0F"/>
    <w:rsid w:val="00A92475"/>
    <w:rsid w:val="00A946E6"/>
    <w:rsid w:val="00A9721E"/>
    <w:rsid w:val="00AA4D52"/>
    <w:rsid w:val="00AA5BCC"/>
    <w:rsid w:val="00AB28CF"/>
    <w:rsid w:val="00AC6884"/>
    <w:rsid w:val="00AC6DD0"/>
    <w:rsid w:val="00AD5F3B"/>
    <w:rsid w:val="00AE06B1"/>
    <w:rsid w:val="00AE7379"/>
    <w:rsid w:val="00AF228E"/>
    <w:rsid w:val="00AF3D39"/>
    <w:rsid w:val="00B058E0"/>
    <w:rsid w:val="00B10DAB"/>
    <w:rsid w:val="00B169DC"/>
    <w:rsid w:val="00B20651"/>
    <w:rsid w:val="00B21890"/>
    <w:rsid w:val="00B2223C"/>
    <w:rsid w:val="00B239A9"/>
    <w:rsid w:val="00B24D68"/>
    <w:rsid w:val="00B34F47"/>
    <w:rsid w:val="00B35142"/>
    <w:rsid w:val="00B42567"/>
    <w:rsid w:val="00B5256D"/>
    <w:rsid w:val="00B61C28"/>
    <w:rsid w:val="00B637D9"/>
    <w:rsid w:val="00B70E1F"/>
    <w:rsid w:val="00B7186B"/>
    <w:rsid w:val="00B74E64"/>
    <w:rsid w:val="00B8392E"/>
    <w:rsid w:val="00B83980"/>
    <w:rsid w:val="00B90E2E"/>
    <w:rsid w:val="00B945E4"/>
    <w:rsid w:val="00BA02B8"/>
    <w:rsid w:val="00BA1E4A"/>
    <w:rsid w:val="00BB112D"/>
    <w:rsid w:val="00BB2481"/>
    <w:rsid w:val="00BC10A2"/>
    <w:rsid w:val="00BC13C7"/>
    <w:rsid w:val="00BC4730"/>
    <w:rsid w:val="00BC4DF9"/>
    <w:rsid w:val="00BC5A9E"/>
    <w:rsid w:val="00BC5DAF"/>
    <w:rsid w:val="00BD0B49"/>
    <w:rsid w:val="00BD52DE"/>
    <w:rsid w:val="00BE700E"/>
    <w:rsid w:val="00BE7608"/>
    <w:rsid w:val="00BF1828"/>
    <w:rsid w:val="00BF1C97"/>
    <w:rsid w:val="00BF66FC"/>
    <w:rsid w:val="00C1046E"/>
    <w:rsid w:val="00C12297"/>
    <w:rsid w:val="00C12DCB"/>
    <w:rsid w:val="00C135BA"/>
    <w:rsid w:val="00C15173"/>
    <w:rsid w:val="00C16574"/>
    <w:rsid w:val="00C27259"/>
    <w:rsid w:val="00C318AF"/>
    <w:rsid w:val="00C33FE4"/>
    <w:rsid w:val="00C466F0"/>
    <w:rsid w:val="00C5135E"/>
    <w:rsid w:val="00C55EC8"/>
    <w:rsid w:val="00C60B6D"/>
    <w:rsid w:val="00C62517"/>
    <w:rsid w:val="00C62D28"/>
    <w:rsid w:val="00C64845"/>
    <w:rsid w:val="00C648C7"/>
    <w:rsid w:val="00C802B7"/>
    <w:rsid w:val="00C975D8"/>
    <w:rsid w:val="00C97BC9"/>
    <w:rsid w:val="00CA4EC8"/>
    <w:rsid w:val="00CB7272"/>
    <w:rsid w:val="00CB7A81"/>
    <w:rsid w:val="00CC4411"/>
    <w:rsid w:val="00CC6382"/>
    <w:rsid w:val="00CD6610"/>
    <w:rsid w:val="00CE0180"/>
    <w:rsid w:val="00D1416B"/>
    <w:rsid w:val="00D15B87"/>
    <w:rsid w:val="00D215EC"/>
    <w:rsid w:val="00D265CB"/>
    <w:rsid w:val="00D30D31"/>
    <w:rsid w:val="00D410CA"/>
    <w:rsid w:val="00D4404F"/>
    <w:rsid w:val="00D51A08"/>
    <w:rsid w:val="00D559B8"/>
    <w:rsid w:val="00D60F01"/>
    <w:rsid w:val="00D64376"/>
    <w:rsid w:val="00D731EC"/>
    <w:rsid w:val="00D75786"/>
    <w:rsid w:val="00D84A5F"/>
    <w:rsid w:val="00D85FCF"/>
    <w:rsid w:val="00D90D24"/>
    <w:rsid w:val="00D9116F"/>
    <w:rsid w:val="00D942C5"/>
    <w:rsid w:val="00DA6457"/>
    <w:rsid w:val="00DC52F8"/>
    <w:rsid w:val="00DD0CBF"/>
    <w:rsid w:val="00DD4CF5"/>
    <w:rsid w:val="00DD5833"/>
    <w:rsid w:val="00DE542A"/>
    <w:rsid w:val="00DF5425"/>
    <w:rsid w:val="00DF6AE1"/>
    <w:rsid w:val="00E04F70"/>
    <w:rsid w:val="00E05173"/>
    <w:rsid w:val="00E07BE9"/>
    <w:rsid w:val="00E10AB6"/>
    <w:rsid w:val="00E115EC"/>
    <w:rsid w:val="00E155E9"/>
    <w:rsid w:val="00E2045C"/>
    <w:rsid w:val="00E21B25"/>
    <w:rsid w:val="00E31020"/>
    <w:rsid w:val="00E32FE4"/>
    <w:rsid w:val="00E34582"/>
    <w:rsid w:val="00E36ABC"/>
    <w:rsid w:val="00E36F19"/>
    <w:rsid w:val="00E43634"/>
    <w:rsid w:val="00E4708E"/>
    <w:rsid w:val="00E54D5D"/>
    <w:rsid w:val="00E57AC7"/>
    <w:rsid w:val="00E60456"/>
    <w:rsid w:val="00E626C4"/>
    <w:rsid w:val="00E71545"/>
    <w:rsid w:val="00E76071"/>
    <w:rsid w:val="00E8078A"/>
    <w:rsid w:val="00E83EB8"/>
    <w:rsid w:val="00E874A9"/>
    <w:rsid w:val="00E97FAE"/>
    <w:rsid w:val="00EA4119"/>
    <w:rsid w:val="00EA5282"/>
    <w:rsid w:val="00EA5D80"/>
    <w:rsid w:val="00EB4DDB"/>
    <w:rsid w:val="00EC4BF9"/>
    <w:rsid w:val="00EC68FC"/>
    <w:rsid w:val="00EC71A4"/>
    <w:rsid w:val="00ED007F"/>
    <w:rsid w:val="00ED17A7"/>
    <w:rsid w:val="00ED2873"/>
    <w:rsid w:val="00ED3F65"/>
    <w:rsid w:val="00ED4F87"/>
    <w:rsid w:val="00ED5DA0"/>
    <w:rsid w:val="00EE3C82"/>
    <w:rsid w:val="00EE404E"/>
    <w:rsid w:val="00EE70E6"/>
    <w:rsid w:val="00EF05EF"/>
    <w:rsid w:val="00EF0B23"/>
    <w:rsid w:val="00EF268C"/>
    <w:rsid w:val="00EF555A"/>
    <w:rsid w:val="00F068F1"/>
    <w:rsid w:val="00F06C17"/>
    <w:rsid w:val="00F06F4A"/>
    <w:rsid w:val="00F077B1"/>
    <w:rsid w:val="00F11A97"/>
    <w:rsid w:val="00F16815"/>
    <w:rsid w:val="00F22805"/>
    <w:rsid w:val="00F4183A"/>
    <w:rsid w:val="00F439DE"/>
    <w:rsid w:val="00F46925"/>
    <w:rsid w:val="00F51820"/>
    <w:rsid w:val="00F54AE0"/>
    <w:rsid w:val="00F56121"/>
    <w:rsid w:val="00F64E78"/>
    <w:rsid w:val="00F65830"/>
    <w:rsid w:val="00F67397"/>
    <w:rsid w:val="00F708D9"/>
    <w:rsid w:val="00F76052"/>
    <w:rsid w:val="00F80E0E"/>
    <w:rsid w:val="00F810A4"/>
    <w:rsid w:val="00F84636"/>
    <w:rsid w:val="00F87C13"/>
    <w:rsid w:val="00F97573"/>
    <w:rsid w:val="00FA0FA0"/>
    <w:rsid w:val="00FA16D1"/>
    <w:rsid w:val="00FC52FE"/>
    <w:rsid w:val="00FD1F82"/>
    <w:rsid w:val="00FD3762"/>
    <w:rsid w:val="00FE6210"/>
    <w:rsid w:val="00FF0423"/>
    <w:rsid w:val="00FF7355"/>
    <w:rsid w:val="012B2A51"/>
    <w:rsid w:val="021E044F"/>
    <w:rsid w:val="082B1338"/>
    <w:rsid w:val="0AD000B7"/>
    <w:rsid w:val="0B402AA7"/>
    <w:rsid w:val="0CC60BD0"/>
    <w:rsid w:val="127D62BA"/>
    <w:rsid w:val="1311130A"/>
    <w:rsid w:val="15A640FF"/>
    <w:rsid w:val="19411697"/>
    <w:rsid w:val="19F676A0"/>
    <w:rsid w:val="1E61572A"/>
    <w:rsid w:val="1E7E0CD9"/>
    <w:rsid w:val="20A71AE7"/>
    <w:rsid w:val="21887EC6"/>
    <w:rsid w:val="228A1DBA"/>
    <w:rsid w:val="23A103AF"/>
    <w:rsid w:val="24B41C43"/>
    <w:rsid w:val="27BC232F"/>
    <w:rsid w:val="27CE2D91"/>
    <w:rsid w:val="28C7179D"/>
    <w:rsid w:val="295920D7"/>
    <w:rsid w:val="2A832680"/>
    <w:rsid w:val="30B47E11"/>
    <w:rsid w:val="317D515E"/>
    <w:rsid w:val="3320478E"/>
    <w:rsid w:val="38C110A4"/>
    <w:rsid w:val="3B453B07"/>
    <w:rsid w:val="3DA7695B"/>
    <w:rsid w:val="41C37B33"/>
    <w:rsid w:val="44181E13"/>
    <w:rsid w:val="44E404CD"/>
    <w:rsid w:val="463152D9"/>
    <w:rsid w:val="463C6FED"/>
    <w:rsid w:val="48C16552"/>
    <w:rsid w:val="4C2A74FD"/>
    <w:rsid w:val="4C4F0875"/>
    <w:rsid w:val="4FBF1FBB"/>
    <w:rsid w:val="51473DC0"/>
    <w:rsid w:val="549D59AC"/>
    <w:rsid w:val="57814128"/>
    <w:rsid w:val="5BBA4CD1"/>
    <w:rsid w:val="5C306B08"/>
    <w:rsid w:val="5F0333E3"/>
    <w:rsid w:val="5FD308A2"/>
    <w:rsid w:val="641B0BD1"/>
    <w:rsid w:val="66260D08"/>
    <w:rsid w:val="676D388F"/>
    <w:rsid w:val="6D7D7297"/>
    <w:rsid w:val="6EA43502"/>
    <w:rsid w:val="74AA5B09"/>
    <w:rsid w:val="76785A5D"/>
    <w:rsid w:val="767D0B7C"/>
    <w:rsid w:val="7BE024A1"/>
    <w:rsid w:val="7E9B5F92"/>
    <w:rsid w:val="7F511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 w:locked="1"/>
    <w:lsdException w:qFormat="1" w:unhideWhenUsed="0" w:uiPriority="99" w:name="toc 2" w:locked="1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41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3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semiHidden/>
    <w:qFormat/>
    <w:locked/>
    <w:uiPriority w:val="99"/>
    <w:pPr>
      <w:tabs>
        <w:tab w:val="right" w:leader="dot" w:pos="8296"/>
      </w:tabs>
      <w:ind w:left="420" w:leftChars="200"/>
    </w:pPr>
  </w:style>
  <w:style w:type="paragraph" w:styleId="6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locked/>
    <w:uiPriority w:val="99"/>
  </w:style>
  <w:style w:type="paragraph" w:styleId="10">
    <w:name w:val="toc 2"/>
    <w:basedOn w:val="1"/>
    <w:next w:val="1"/>
    <w:semiHidden/>
    <w:qFormat/>
    <w:locked/>
    <w:uiPriority w:val="99"/>
    <w:pPr>
      <w:tabs>
        <w:tab w:val="right" w:leader="dot" w:pos="8296"/>
      </w:tabs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qFormat/>
    <w:uiPriority w:val="99"/>
  </w:style>
  <w:style w:type="character" w:styleId="15">
    <w:name w:val="Emphasis"/>
    <w:basedOn w:val="13"/>
    <w:qFormat/>
    <w:locked/>
    <w:uiPriority w:val="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semiHidden/>
    <w:qFormat/>
    <w:uiPriority w:val="99"/>
    <w:rPr>
      <w:sz w:val="21"/>
      <w:szCs w:val="21"/>
    </w:rPr>
  </w:style>
  <w:style w:type="character" w:customStyle="1" w:styleId="18">
    <w:name w:val="标题 1 字符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9">
    <w:name w:val="页脚 字符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character" w:customStyle="1" w:styleId="22">
    <w:name w:val="段 Char"/>
    <w:link w:val="21"/>
    <w:qFormat/>
    <w:locked/>
    <w:uiPriority w:val="0"/>
    <w:rPr>
      <w:rFonts w:ascii="宋体" w:hAnsi="Times New Roman" w:eastAsia="宋体" w:cs="宋体"/>
      <w:sz w:val="21"/>
      <w:szCs w:val="21"/>
      <w:lang w:val="en-US" w:eastAsia="zh-CN"/>
    </w:rPr>
  </w:style>
  <w:style w:type="paragraph" w:customStyle="1" w:styleId="23">
    <w:name w:val="一级条标题"/>
    <w:next w:val="21"/>
    <w:link w:val="40"/>
    <w:qFormat/>
    <w:uiPriority w:val="0"/>
    <w:p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4">
    <w:name w:val="章标题"/>
    <w:next w:val="2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5">
    <w:name w:val="二级条标题"/>
    <w:basedOn w:val="23"/>
    <w:next w:val="21"/>
    <w:qFormat/>
    <w:uiPriority w:val="0"/>
    <w:pPr>
      <w:spacing w:before="50" w:after="50"/>
      <w:outlineLvl w:val="3"/>
    </w:pPr>
  </w:style>
  <w:style w:type="paragraph" w:customStyle="1" w:styleId="26">
    <w:name w:val="目次、标准名称标题"/>
    <w:basedOn w:val="1"/>
    <w:next w:val="21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27">
    <w:name w:val="三级条标题"/>
    <w:basedOn w:val="25"/>
    <w:next w:val="21"/>
    <w:qFormat/>
    <w:uiPriority w:val="0"/>
    <w:pPr>
      <w:outlineLvl w:val="4"/>
    </w:pPr>
  </w:style>
  <w:style w:type="paragraph" w:customStyle="1" w:styleId="28">
    <w:name w:val="四级条标题"/>
    <w:basedOn w:val="27"/>
    <w:next w:val="21"/>
    <w:qFormat/>
    <w:uiPriority w:val="0"/>
    <w:pPr>
      <w:outlineLvl w:val="5"/>
    </w:pPr>
  </w:style>
  <w:style w:type="paragraph" w:customStyle="1" w:styleId="29">
    <w:name w:val="五级条标题"/>
    <w:basedOn w:val="28"/>
    <w:next w:val="21"/>
    <w:qFormat/>
    <w:uiPriority w:val="0"/>
    <w:pPr>
      <w:outlineLvl w:val="6"/>
    </w:pPr>
  </w:style>
  <w:style w:type="paragraph" w:customStyle="1" w:styleId="30">
    <w:name w:val="正文表标题"/>
    <w:next w:val="21"/>
    <w:qFormat/>
    <w:uiPriority w:val="99"/>
    <w:pPr>
      <w:numPr>
        <w:ilvl w:val="0"/>
        <w:numId w:val="1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2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3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34">
    <w:name w:val="WPSOffice手动目录 3"/>
    <w:qFormat/>
    <w:uiPriority w:val="99"/>
    <w:pPr>
      <w:ind w:left="400" w:leftChars="400"/>
    </w:pPr>
    <w:rPr>
      <w:rFonts w:ascii="Calibri" w:hAnsi="Calibri" w:eastAsia="宋体" w:cs="Calibri"/>
      <w:lang w:val="en-US" w:eastAsia="zh-CN" w:bidi="ar-SA"/>
    </w:rPr>
  </w:style>
  <w:style w:type="character" w:customStyle="1" w:styleId="35">
    <w:name w:val="批注框文本 字符"/>
    <w:link w:val="6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6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character" w:customStyle="1" w:styleId="3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8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39">
    <w:name w:val="前言、引言标题"/>
    <w:next w:val="1"/>
    <w:qFormat/>
    <w:uiPriority w:val="0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40">
    <w:name w:val="一级条标题 Char"/>
    <w:link w:val="23"/>
    <w:qFormat/>
    <w:uiPriority w:val="0"/>
    <w:rPr>
      <w:rFonts w:ascii="黑体" w:eastAsia="黑体" w:cs="黑体"/>
      <w:sz w:val="21"/>
      <w:szCs w:val="21"/>
    </w:rPr>
  </w:style>
  <w:style w:type="character" w:customStyle="1" w:styleId="41">
    <w:name w:val="标题 3 字符"/>
    <w:basedOn w:val="13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42">
    <w:name w:val="段 Char Char"/>
    <w:locked/>
    <w:uiPriority w:val="0"/>
    <w:rPr>
      <w:rFonts w:ascii="宋体" w:hAnsi="宋体"/>
      <w:sz w:val="21"/>
    </w:rPr>
  </w:style>
  <w:style w:type="character" w:customStyle="1" w:styleId="43">
    <w:name w:val="批注文字 字符"/>
    <w:basedOn w:val="13"/>
    <w:link w:val="4"/>
    <w:semiHidden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E3A34-97A9-4AB8-AB88-8CC6427CA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</Company>
  <Pages>5</Pages>
  <Words>374</Words>
  <Characters>2135</Characters>
  <Lines>17</Lines>
  <Paragraphs>5</Paragraphs>
  <TotalTime>10</TotalTime>
  <ScaleCrop>false</ScaleCrop>
  <LinksUpToDate>false</LinksUpToDate>
  <CharactersWithSpaces>2504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2020-12-01T06:49:00Z</dcterms:created>
  <dc:creator>user</dc:creator>
  <cp:lastModifiedBy>詹亚光</cp:lastModifiedBy>
  <cp:lastPrinted>2019-10-21T08:09:00Z</cp:lastPrinted>
  <dcterms:modified xsi:type="dcterms:W3CDTF">2021-03-29T08:45:18Z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