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8"/>
      </w:pPr>
      <w:r>
        <w:rPr>
          <w:rFonts w:ascii="Times New Roman"/>
        </w:rPr>
        <w:t>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lang w:val="en-US" w:eastAsia="zh-CN"/>
        </w:rPr>
        <w:t>65.020</w:t>
      </w:r>
      <w:r>
        <w:t>    </w:t>
      </w:r>
      <w:r>
        <w:fldChar w:fldCharType="end"/>
      </w:r>
      <w:bookmarkEnd w:id="0"/>
    </w:p>
    <w:p>
      <w:pPr>
        <w:pStyle w:val="118"/>
        <w:rPr>
          <w:rFonts w:hint="default" w:eastAsia="黑体"/>
          <w:lang w:val="en-US" w:eastAsia="zh-CN"/>
        </w:rPr>
      </w:pPr>
      <w:r>
        <w:rPr>
          <w:rFonts w:hint="eastAsia"/>
          <w:lang w:val="en-US" w:eastAsia="zh-CN"/>
        </w:rPr>
        <w:t>B 05</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noWrap w:val="0"/>
            <w:vAlign w:val="top"/>
          </w:tcPr>
          <w:p>
            <w:pPr>
              <w:pStyle w:val="118"/>
            </w:pPr>
            <w: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Iri/s1QAA&#10;AAcBAAAPAAAAAAAAAAEAIAAAACIAAABkcnMvZG93bnJldi54bWxQSwECFAAUAAAACACHTuJAD3l+&#10;668BAABnAwAADgAAAAAAAAABACAAAAAkAQAAZHJzL2Uyb0RvYy54bWxQSwUGAAAAAAYABgBZAQAA&#10;RQUAAAAA&#10;">
                      <v:fill on="t" focussize="0,0"/>
                      <v:stroke on="f"/>
                      <v:imagedata o:title=""/>
                      <o:lock v:ext="edit" aspectratio="f"/>
                    </v:rect>
                  </w:pict>
                </mc:Fallback>
              </mc:AlternateContent>
            </w:r>
            <w:r>
              <w:fldChar w:fldCharType="begin">
                <w:ffData>
                  <w:name w:val="BAH"/>
                  <w:enabled/>
                  <w:calcOnExit w:val="0"/>
                  <w:textInput/>
                </w:ffData>
              </w:fldChar>
            </w:r>
            <w:bookmarkStart w:id="1" w:name="BAH"/>
            <w:r>
              <w:instrText xml:space="preserve"> FORMTEXT </w:instrText>
            </w:r>
            <w:r>
              <w:fldChar w:fldCharType="separate"/>
            </w:r>
            <w:r>
              <w:t>     </w:t>
            </w:r>
            <w:r>
              <w:fldChar w:fldCharType="end"/>
            </w:r>
            <w:bookmarkEnd w:id="1"/>
          </w:p>
        </w:tc>
      </w:tr>
    </w:tbl>
    <w:p>
      <w:pPr>
        <w:pStyle w:val="104"/>
      </w:pPr>
      <w:r>
        <w:t>DB</w:t>
      </w:r>
      <w:bookmarkStart w:id="2" w:name="c3"/>
      <w:r>
        <w:fldChar w:fldCharType="begin">
          <w:ffData>
            <w:name w:val="c3"/>
            <w:enabled/>
            <w:calcOnExit w:val="0"/>
            <w:entryMacro w:val="ShowHelp16"/>
            <w:textInput>
              <w:maxLength w:val="2"/>
            </w:textInput>
          </w:ffData>
        </w:fldChar>
      </w:r>
      <w:r>
        <w:instrText xml:space="preserve"> FORMTEXT </w:instrText>
      </w:r>
      <w:r>
        <w:fldChar w:fldCharType="separate"/>
      </w:r>
      <w:r>
        <w:rPr>
          <w:rFonts w:hint="eastAsia"/>
        </w:rPr>
        <w:t>23</w:t>
      </w:r>
      <w:r>
        <w:fldChar w:fldCharType="end"/>
      </w:r>
      <w:bookmarkEnd w:id="2"/>
    </w:p>
    <w:p>
      <w:pPr>
        <w:pStyle w:val="105"/>
      </w:pPr>
      <w:bookmarkStart w:id="3" w:name="c4"/>
      <w:r>
        <w:fldChar w:fldCharType="begin">
          <w:ffData>
            <w:name w:val="c4"/>
            <w:enabled/>
            <w:calcOnExit w:val="0"/>
            <w:entryMacro w:val="showhelp12"/>
            <w:textInput/>
          </w:ffData>
        </w:fldChar>
      </w:r>
      <w:r>
        <w:instrText xml:space="preserve"> FORMTEXT </w:instrText>
      </w:r>
      <w:r>
        <w:fldChar w:fldCharType="separate"/>
      </w:r>
      <w:r>
        <w:rPr>
          <w:rFonts w:hint="eastAsia"/>
        </w:rPr>
        <w:t>黑龙江省</w:t>
      </w:r>
      <w:r>
        <w:fldChar w:fldCharType="end"/>
      </w:r>
      <w:bookmarkEnd w:id="3"/>
      <w:r>
        <w:rPr>
          <w:rFonts w:hint="eastAsia"/>
        </w:rPr>
        <w:t>地方标准</w:t>
      </w:r>
    </w:p>
    <w:p>
      <w:pPr>
        <w:pStyle w:val="42"/>
        <w:rPr>
          <w:rFonts w:hAnsi="黑体"/>
        </w:rPr>
      </w:pPr>
      <w:r>
        <w:rPr>
          <w:rFonts w:ascii="Times New Roman"/>
        </w:rPr>
        <w:t xml:space="preserve">DB </w:t>
      </w:r>
      <w:r>
        <w:rPr>
          <w:rFonts w:hint="eastAsia" w:hAnsi="黑体"/>
          <w:lang w:val="en-US" w:eastAsia="zh-CN"/>
        </w:rPr>
        <w:t>23</w:t>
      </w:r>
      <w:r>
        <w:rPr>
          <w:rFonts w:hAnsi="黑体"/>
        </w:rPr>
        <w:t>/</w:t>
      </w:r>
      <w:r>
        <w:rPr>
          <w:rFonts w:hint="eastAsia" w:hAnsi="黑体"/>
          <w:lang w:val="en-US" w:eastAsia="zh-CN"/>
        </w:rPr>
        <w:t>T</w:t>
      </w:r>
      <w:r>
        <w:rPr>
          <w:rFonts w:hAnsi="黑体"/>
        </w:rPr>
        <w:t xml:space="preserve"> </w:t>
      </w:r>
      <w:bookmarkStart w:id="4"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4"/>
      <w:r>
        <w:rPr>
          <w:rFonts w:hAnsi="黑体"/>
        </w:rPr>
        <w:t>—</w:t>
      </w:r>
      <w:bookmarkStart w:id="5"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5"/>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noWrap w:val="0"/>
            <w:vAlign w:val="top"/>
          </w:tcPr>
          <w:p>
            <w:pPr>
              <w:pStyle w:val="71"/>
            </w:pPr>
            <w:bookmarkStart w:id="6"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BI1cctqgEA&#10;AGcDAAAOAAAAAAAAAAEAIAAAACUBAABkcnMvZTJvRG9jLnhtbFBLBQYAAAAABgAGAFkBAABBBQAA&#10;AAA=&#10;">
                      <v:fill on="t" focussize="0,0"/>
                      <v:stroke on="f"/>
                      <v:imagedata o:title=""/>
                      <o:lock v:ext="edit" aspectratio="f"/>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6"/>
          </w:p>
        </w:tc>
      </w:tr>
    </w:tbl>
    <w:p>
      <w:pPr>
        <w:pStyle w:val="42"/>
        <w:rPr>
          <w:rFonts w:hAnsi="黑体"/>
        </w:rPr>
      </w:pPr>
    </w:p>
    <w:p>
      <w:pPr>
        <w:pStyle w:val="42"/>
        <w:rPr>
          <w:rFonts w:hAnsi="黑体"/>
        </w:rPr>
      </w:pPr>
    </w:p>
    <w:p>
      <w:pPr>
        <w:pStyle w:val="73"/>
      </w:pPr>
      <w:bookmarkStart w:id="7"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水稻种质资源评价与保存贮存技术规程</w:t>
      </w:r>
      <w:r>
        <w:fldChar w:fldCharType="end"/>
      </w:r>
      <w:bookmarkEnd w:id="7"/>
    </w:p>
    <w:p>
      <w:pPr>
        <w:pStyle w:val="74"/>
        <w:jc w:val="both"/>
      </w:pP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noWrap w:val="0"/>
            <w:vAlign w:val="top"/>
          </w:tcPr>
          <w:p>
            <w:pPr>
              <w:pStyle w:val="76"/>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YmuktUAAAAKAQAA&#10;DwAAAAAAAAABACAAAAAiAAAAZHJzL2Rvd25yZXYueG1sUEsBAhQAFAAAAAgAh07iQE+9w/2qAQAA&#10;ZwMAAA4AAAAAAAAAAQAgAAAAJAEAAGRycy9lMm9Eb2MueG1sUEsFBgAAAAAGAAYAWQEAAEAFAAAA&#10;AA==&#10;">
                      <v:fill on="t" focussize="0,0"/>
                      <v:stroke on="f"/>
                      <v:imagedata o:title=""/>
                      <o:lock v:ext="edit" aspectratio="f"/>
                      <w10:anchorlock/>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Phi+XWAAAACQEA&#10;AA8AAAAAAAAAAQAgAAAAIgAAAGRycy9kb3ducmV2LnhtbFBLAQIUABQAAAAIAIdO4kDXAL7SqgEA&#10;AGcDAAAOAAAAAAAAAAEAIAAAACUBAABkcnMvZTJvRG9jLnhtbFBLBQYAAAAABgAGAFkBAABBBQAA&#10;AAA=&#10;">
                      <v:fill on="t" focussize="0,0"/>
                      <v:stroke on="f"/>
                      <v:imagedata o:title=""/>
                      <o:lock v:ext="edit" aspectratio="f"/>
                    </v:rect>
                  </w:pict>
                </mc:Fallback>
              </mc:AlternateConten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8" w:name="LB"/>
            <w:r>
              <w:instrText xml:space="preserve"> FORMDROPDOWN </w:instrText>
            </w:r>
            <w:r>
              <w:fldChar w:fldCharType="separate"/>
            </w:r>
            <w:r>
              <w:fldChar w:fldCharType="end"/>
            </w:r>
            <w:bookmarkEnd w:id="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noWrap w:val="0"/>
            <w:vAlign w:val="top"/>
          </w:tcPr>
          <w:p>
            <w:pPr>
              <w:pStyle w:val="75"/>
              <w:keepNext w:val="0"/>
              <w:keepLines w:val="0"/>
              <w:pageBreakBefore w:val="0"/>
              <w:framePr w:wrap="around"/>
              <w:widowControl w:val="0"/>
              <w:kinsoku/>
              <w:wordWrap/>
              <w:overflowPunct/>
              <w:topLinePunct w:val="0"/>
              <w:autoSpaceDE/>
              <w:autoSpaceDN/>
              <w:bidi w:val="0"/>
              <w:adjustRightInd/>
              <w:snapToGrid/>
              <w:spacing w:before="0"/>
              <w:ind w:firstLine="1960" w:firstLineChars="700"/>
              <w:jc w:val="left"/>
              <w:textAlignment w:val="center"/>
              <w:rPr>
                <w:rFonts w:hint="eastAsia" w:ascii="Times New Roman" w:eastAsia="黑体"/>
                <w:bCs/>
                <w:sz w:val="28"/>
                <w:szCs w:val="28"/>
                <w:lang w:eastAsia="zh-CN"/>
              </w:rPr>
            </w:pPr>
            <w:bookmarkStart w:id="9" w:name="WCRQ"/>
          </w:p>
          <w:p>
            <w:pPr>
              <w:pStyle w:val="75"/>
              <w:keepNext w:val="0"/>
              <w:keepLines w:val="0"/>
              <w:pageBreakBefore w:val="0"/>
              <w:framePr w:wrap="around"/>
              <w:widowControl w:val="0"/>
              <w:kinsoku/>
              <w:wordWrap/>
              <w:overflowPunct/>
              <w:topLinePunct w:val="0"/>
              <w:autoSpaceDE/>
              <w:autoSpaceDN/>
              <w:bidi w:val="0"/>
              <w:adjustRightInd/>
              <w:snapToGrid/>
              <w:spacing w:before="0"/>
              <w:ind w:firstLine="1960" w:firstLineChars="700"/>
              <w:jc w:val="left"/>
              <w:textAlignment w:val="center"/>
              <w:rPr>
                <w:rFonts w:hint="eastAsia" w:ascii="Times New Roman" w:eastAsia="黑体"/>
                <w:bCs/>
                <w:sz w:val="28"/>
                <w:szCs w:val="28"/>
                <w:lang w:eastAsia="zh-CN"/>
              </w:rPr>
            </w:pPr>
            <w:r>
              <w:rPr>
                <w:rFonts w:hint="eastAsia" w:ascii="Times New Roman" w:eastAsia="黑体"/>
                <w:bCs/>
                <w:sz w:val="28"/>
                <w:szCs w:val="28"/>
                <w:lang w:eastAsia="zh-CN"/>
              </w:rPr>
              <w:fldChar w:fldCharType="begin">
                <w:ffData>
                  <w:name w:val="WCRQ"/>
                  <w:enabled/>
                  <w:calcOnExit w:val="0"/>
                  <w:textInput/>
                </w:ffData>
              </w:fldChar>
            </w:r>
            <w:r>
              <w:rPr>
                <w:rFonts w:hint="eastAsia" w:ascii="Times New Roman" w:eastAsia="黑体"/>
                <w:bCs/>
                <w:sz w:val="28"/>
                <w:szCs w:val="28"/>
                <w:lang w:eastAsia="zh-CN"/>
              </w:rPr>
              <w:instrText xml:space="preserve"> FORMTEXT </w:instrText>
            </w:r>
            <w:r>
              <w:rPr>
                <w:rFonts w:hint="eastAsia" w:ascii="Times New Roman" w:eastAsia="黑体"/>
                <w:bCs/>
                <w:sz w:val="28"/>
                <w:szCs w:val="28"/>
                <w:lang w:eastAsia="zh-CN"/>
              </w:rPr>
              <w:fldChar w:fldCharType="separate"/>
            </w:r>
            <w:r>
              <w:rPr>
                <w:rFonts w:hint="eastAsia" w:ascii="Times New Roman" w:eastAsia="黑体"/>
                <w:bCs/>
                <w:sz w:val="28"/>
                <w:szCs w:val="28"/>
                <w:lang w:eastAsia="zh-CN"/>
              </w:rPr>
              <w:t>主要起草单位：黑龙江省农业科学院绥化分院</w:t>
            </w:r>
          </w:p>
          <w:p>
            <w:pPr>
              <w:pStyle w:val="75"/>
              <w:keepNext w:val="0"/>
              <w:keepLines w:val="0"/>
              <w:pageBreakBefore w:val="0"/>
              <w:framePr w:wrap="around"/>
              <w:widowControl w:val="0"/>
              <w:kinsoku/>
              <w:wordWrap/>
              <w:overflowPunct/>
              <w:topLinePunct w:val="0"/>
              <w:autoSpaceDE/>
              <w:autoSpaceDN/>
              <w:bidi w:val="0"/>
              <w:adjustRightInd/>
              <w:snapToGrid/>
              <w:spacing w:before="0"/>
              <w:ind w:firstLine="1960" w:firstLineChars="700"/>
              <w:jc w:val="left"/>
              <w:textAlignment w:val="center"/>
              <w:rPr>
                <w:rFonts w:hint="eastAsia" w:ascii="Times New Roman" w:eastAsia="黑体"/>
                <w:bCs/>
                <w:sz w:val="28"/>
                <w:szCs w:val="28"/>
                <w:lang w:eastAsia="zh-CN"/>
              </w:rPr>
            </w:pPr>
            <w:r>
              <w:rPr>
                <w:rFonts w:hint="eastAsia" w:ascii="Times New Roman" w:eastAsia="黑体"/>
                <w:bCs/>
                <w:sz w:val="28"/>
                <w:szCs w:val="28"/>
                <w:lang w:eastAsia="zh-CN"/>
              </w:rPr>
              <w:t>联系人：</w:t>
            </w:r>
            <w:r>
              <w:rPr>
                <w:rFonts w:hint="eastAsia" w:ascii="Times New Roman" w:eastAsia="黑体"/>
                <w:bCs/>
                <w:sz w:val="28"/>
                <w:szCs w:val="28"/>
                <w:lang w:val="en-US" w:eastAsia="zh-CN"/>
              </w:rPr>
              <w:t>聂守军</w:t>
            </w:r>
          </w:p>
          <w:p>
            <w:pPr>
              <w:pStyle w:val="75"/>
              <w:keepNext w:val="0"/>
              <w:keepLines w:val="0"/>
              <w:pageBreakBefore w:val="0"/>
              <w:framePr w:wrap="around"/>
              <w:widowControl w:val="0"/>
              <w:kinsoku/>
              <w:wordWrap/>
              <w:overflowPunct/>
              <w:topLinePunct w:val="0"/>
              <w:autoSpaceDE/>
              <w:autoSpaceDN/>
              <w:bidi w:val="0"/>
              <w:adjustRightInd/>
              <w:snapToGrid/>
              <w:spacing w:before="0"/>
              <w:ind w:firstLine="1960" w:firstLineChars="700"/>
              <w:jc w:val="left"/>
              <w:textAlignment w:val="center"/>
              <w:rPr>
                <w:rFonts w:hint="default" w:ascii="Times New Roman" w:eastAsia="黑体"/>
                <w:bCs/>
                <w:sz w:val="28"/>
                <w:szCs w:val="28"/>
                <w:lang w:val="en-US" w:eastAsia="zh-CN"/>
              </w:rPr>
            </w:pPr>
            <w:r>
              <w:rPr>
                <w:rFonts w:hint="eastAsia" w:ascii="Times New Roman" w:eastAsia="黑体"/>
                <w:bCs/>
                <w:sz w:val="28"/>
                <w:szCs w:val="28"/>
                <w:lang w:eastAsia="zh-CN"/>
              </w:rPr>
              <w:t>联系电话：13846</w:t>
            </w:r>
            <w:r>
              <w:rPr>
                <w:rFonts w:hint="eastAsia" w:ascii="Times New Roman" w:eastAsia="黑体"/>
                <w:bCs/>
                <w:sz w:val="28"/>
                <w:szCs w:val="28"/>
                <w:lang w:val="en-US" w:eastAsia="zh-CN"/>
              </w:rPr>
              <w:t>489796</w:t>
            </w:r>
          </w:p>
          <w:p>
            <w:pPr>
              <w:pStyle w:val="75"/>
              <w:keepNext w:val="0"/>
              <w:keepLines w:val="0"/>
              <w:pageBreakBefore w:val="0"/>
              <w:framePr w:wrap="around"/>
              <w:widowControl w:val="0"/>
              <w:kinsoku/>
              <w:wordWrap/>
              <w:overflowPunct/>
              <w:topLinePunct w:val="0"/>
              <w:autoSpaceDE/>
              <w:autoSpaceDN/>
              <w:bidi w:val="0"/>
              <w:adjustRightInd/>
              <w:snapToGrid/>
              <w:spacing w:before="0"/>
              <w:ind w:firstLine="1960" w:firstLineChars="700"/>
              <w:jc w:val="left"/>
              <w:textAlignment w:val="center"/>
              <w:rPr>
                <w:rFonts w:hint="eastAsia" w:ascii="Times New Roman" w:eastAsia="黑体"/>
                <w:bCs/>
                <w:sz w:val="28"/>
                <w:szCs w:val="28"/>
                <w:lang w:eastAsia="zh-CN"/>
              </w:rPr>
            </w:pPr>
            <w:r>
              <w:rPr>
                <w:rFonts w:hint="eastAsia" w:ascii="Times New Roman" w:eastAsia="黑体"/>
                <w:bCs/>
                <w:sz w:val="28"/>
                <w:szCs w:val="28"/>
                <w:lang w:eastAsia="zh-CN"/>
              </w:rPr>
              <w:t>电子邮箱：</w:t>
            </w:r>
            <w:r>
              <w:rPr>
                <w:rFonts w:hint="eastAsia" w:ascii="Times New Roman" w:eastAsia="黑体"/>
                <w:bCs/>
                <w:sz w:val="28"/>
                <w:szCs w:val="28"/>
                <w:lang w:val="en-US" w:eastAsia="zh-CN"/>
              </w:rPr>
              <w:t>nsj-0821@163.com</w:t>
            </w:r>
            <w:r>
              <w:rPr>
                <w:rFonts w:hint="eastAsia" w:ascii="Times New Roman" w:eastAsia="黑体"/>
                <w:bCs/>
                <w:sz w:val="28"/>
                <w:szCs w:val="28"/>
                <w:lang w:eastAsia="zh-CN"/>
              </w:rPr>
              <w:t> </w:t>
            </w:r>
            <w:r>
              <w:rPr>
                <w:rFonts w:hint="eastAsia" w:ascii="Times New Roman" w:eastAsia="黑体"/>
                <w:bCs/>
                <w:sz w:val="28"/>
                <w:szCs w:val="28"/>
                <w:lang w:eastAsia="zh-CN"/>
              </w:rPr>
              <w:fldChar w:fldCharType="end"/>
            </w:r>
            <w:bookmarkEnd w:id="9"/>
          </w:p>
        </w:tc>
      </w:tr>
    </w:tbl>
    <w:p>
      <w:pPr>
        <w:pStyle w:val="125"/>
      </w:pPr>
      <w:bookmarkStart w:id="10"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1"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CpFE+I&#10;5gEAANwDAAAOAAAAAAAAAAEAIAAAACUBAABkcnMvZTJvRG9jLnhtbFBLBQYAAAAABgAGAFkBAAB9&#10;BQAAAAA=&#10;">
                <v:fill on="f" focussize="0,0"/>
                <v:stroke color="#000000" joinstyle="round"/>
                <v:imagedata o:title=""/>
                <o:lock v:ext="edit" aspectratio="f"/>
                <w10:anchorlock/>
              </v:line>
            </w:pict>
          </mc:Fallback>
        </mc:AlternateContent>
      </w:r>
    </w:p>
    <w:p>
      <w:pPr>
        <w:pStyle w:val="126"/>
      </w:pPr>
      <w:bookmarkStart w:id="12"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bookmarkStart w:id="13"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bookmarkStart w:id="14"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pPr>
        <w:pStyle w:val="106"/>
      </w:pPr>
      <w:bookmarkStart w:id="15" w:name="fm"/>
      <w:r>
        <w:fldChar w:fldCharType="begin">
          <w:ffData>
            <w:name w:val="fm"/>
            <w:enabled/>
            <w:calcOnExit w:val="0"/>
            <w:textInput/>
          </w:ffData>
        </w:fldChar>
      </w:r>
      <w:r>
        <w:instrText xml:space="preserve"> FORMTEXT </w:instrText>
      </w:r>
      <w:r>
        <w:fldChar w:fldCharType="separate"/>
      </w:r>
      <w:r>
        <w:rPr>
          <w:rFonts w:hint="eastAsia"/>
        </w:rPr>
        <w:t>黑龙江省市场监督管理局</w:t>
      </w:r>
      <w:r>
        <w:fldChar w:fldCharType="end"/>
      </w:r>
      <w:bookmarkEnd w:id="15"/>
      <w:r>
        <w:rPr>
          <w:rFonts w:hint="eastAsia" w:ascii="MS Mincho" w:hAnsi="MS Mincho" w:eastAsia="MS Mincho" w:cs="MS Mincho"/>
        </w:rPr>
        <w:t>   </w:t>
      </w:r>
      <w:r>
        <w:rPr>
          <w:rStyle w:val="68"/>
          <w:rFonts w:hint="eastAsia"/>
        </w:rPr>
        <w:t>发布</w:t>
      </w:r>
    </w:p>
    <w:p>
      <w:pPr>
        <w:pStyle w:val="20"/>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kHiX9cA&#10;AAAJAQAADwAAAAAAAAABACAAAAAiAAAAZHJzL2Rvd25yZXYueG1sUEsBAhQAFAAAAAgAh07iQJ+u&#10;KxznAQAA3AMAAA4AAAAAAAAAAQAgAAAAJgEAAGRycy9lMm9Eb2MueG1sUEsFBgAAAAAGAAYAWQEA&#10;AH8FAAAAAA==&#10;">
                <v:fill on="f" focussize="0,0"/>
                <v:stroke color="#000000" joinstyle="round"/>
                <v:imagedata o:title=""/>
                <o:lock v:ext="edit" aspectratio="f"/>
              </v:line>
            </w:pict>
          </mc:Fallback>
        </mc:AlternateContent>
      </w:r>
    </w:p>
    <w:p>
      <w:pPr>
        <w:pStyle w:val="107"/>
        <w:rPr>
          <w:rFonts w:hint="eastAsia"/>
        </w:rPr>
      </w:pPr>
      <w:r>
        <w:rPr>
          <w:rFonts w:hint="eastAsia"/>
        </w:rPr>
        <w:t>前</w:t>
      </w:r>
      <w:bookmarkStart w:id="16" w:name="BKQY"/>
      <w:r>
        <w:rPr>
          <w:rFonts w:hint="eastAsia" w:ascii="MS Mincho" w:hAnsi="MS Mincho" w:eastAsia="MS Mincho" w:cs="MS Mincho"/>
        </w:rPr>
        <w:t>  </w:t>
      </w:r>
      <w:r>
        <w:rPr>
          <w:rFonts w:hint="eastAsia"/>
        </w:rPr>
        <w:t>言</w:t>
      </w:r>
      <w:bookmarkEnd w:id="16"/>
    </w:p>
    <w:p>
      <w:pPr>
        <w:pStyle w:val="20"/>
      </w:pPr>
      <w:r>
        <w:rPr>
          <w:rFonts w:hint="eastAsia"/>
        </w:rPr>
        <w:t>本</w:t>
      </w:r>
      <w:r>
        <w:rPr>
          <w:rFonts w:hint="eastAsia"/>
          <w:lang w:eastAsia="zh-CN"/>
        </w:rPr>
        <w:t>文件</w:t>
      </w:r>
      <w:r>
        <w:rPr>
          <w:rFonts w:hint="eastAsia"/>
        </w:rPr>
        <w:t>按照GB/T 1.1-2020 编写规则起草。</w:t>
      </w:r>
    </w:p>
    <w:p>
      <w:pPr>
        <w:pStyle w:val="20"/>
        <w:rPr>
          <w:rFonts w:hint="eastAsia"/>
        </w:rPr>
      </w:pPr>
      <w:r>
        <w:rPr>
          <w:rFonts w:hint="eastAsia"/>
        </w:rPr>
        <w:t>本</w:t>
      </w:r>
      <w:r>
        <w:rPr>
          <w:rFonts w:hint="eastAsia"/>
          <w:lang w:eastAsia="zh-CN"/>
        </w:rPr>
        <w:t>文件</w:t>
      </w:r>
      <w:r>
        <w:rPr>
          <w:rFonts w:hint="eastAsia"/>
        </w:rPr>
        <w:t>由黑龙江省市场监督管理局提出。</w:t>
      </w:r>
    </w:p>
    <w:p>
      <w:pPr>
        <w:pStyle w:val="20"/>
        <w:rPr>
          <w:rFonts w:hint="eastAsia"/>
        </w:rPr>
      </w:pPr>
      <w:r>
        <w:rPr>
          <w:rFonts w:hint="eastAsia"/>
        </w:rPr>
        <w:t>本</w:t>
      </w:r>
      <w:r>
        <w:rPr>
          <w:rFonts w:hint="eastAsia"/>
          <w:lang w:eastAsia="zh-CN"/>
        </w:rPr>
        <w:t>文件</w:t>
      </w:r>
      <w:r>
        <w:rPr>
          <w:rFonts w:hint="eastAsia"/>
        </w:rPr>
        <w:t>起草单位：黑龙江省农业科学院绥化分院。</w:t>
      </w:r>
    </w:p>
    <w:p>
      <w:pPr>
        <w:pStyle w:val="20"/>
        <w:rPr>
          <w:rFonts w:hint="eastAsia"/>
        </w:rPr>
      </w:pPr>
      <w:r>
        <w:rPr>
          <w:rFonts w:hint="eastAsia"/>
        </w:rPr>
        <w:t>本</w:t>
      </w:r>
      <w:r>
        <w:rPr>
          <w:rFonts w:hint="eastAsia"/>
          <w:lang w:eastAsia="zh-CN"/>
        </w:rPr>
        <w:t>文件</w:t>
      </w:r>
      <w:r>
        <w:rPr>
          <w:rFonts w:hint="eastAsia"/>
        </w:rPr>
        <w:t>主要起草人：聂守军</w:t>
      </w:r>
      <w:r>
        <w:rPr>
          <w:rFonts w:hint="eastAsia"/>
          <w:lang w:eastAsia="zh-CN"/>
        </w:rPr>
        <w:t>、</w:t>
      </w:r>
      <w:r>
        <w:rPr>
          <w:rFonts w:hint="eastAsia"/>
        </w:rPr>
        <w:t>刘晴</w:t>
      </w:r>
      <w:r>
        <w:rPr>
          <w:rFonts w:hint="eastAsia"/>
          <w:lang w:eastAsia="zh-CN"/>
        </w:rPr>
        <w:t>、</w:t>
      </w:r>
      <w:r>
        <w:rPr>
          <w:rFonts w:hint="eastAsia"/>
        </w:rPr>
        <w:t>刘宇强</w:t>
      </w:r>
      <w:r>
        <w:rPr>
          <w:rFonts w:hint="eastAsia"/>
          <w:lang w:eastAsia="zh-CN"/>
        </w:rPr>
        <w:t>、</w:t>
      </w:r>
      <w:r>
        <w:rPr>
          <w:rFonts w:hint="eastAsia"/>
        </w:rPr>
        <w:t>高世伟</w:t>
      </w:r>
      <w:r>
        <w:rPr>
          <w:rFonts w:hint="eastAsia"/>
          <w:lang w:eastAsia="zh-CN"/>
        </w:rPr>
        <w:t>、</w:t>
      </w:r>
      <w:r>
        <w:rPr>
          <w:rFonts w:hint="eastAsia"/>
        </w:rPr>
        <w:t>常汇琳</w:t>
      </w:r>
      <w:r>
        <w:rPr>
          <w:rFonts w:hint="eastAsia"/>
          <w:lang w:eastAsia="zh-CN"/>
        </w:rPr>
        <w:t>、</w:t>
      </w:r>
      <w:r>
        <w:rPr>
          <w:rFonts w:hint="eastAsia"/>
        </w:rPr>
        <w:t>马成</w:t>
      </w:r>
      <w:r>
        <w:rPr>
          <w:rFonts w:hint="eastAsia"/>
          <w:lang w:eastAsia="zh-CN"/>
        </w:rPr>
        <w:t>、</w:t>
      </w:r>
      <w:r>
        <w:rPr>
          <w:rFonts w:hint="eastAsia"/>
        </w:rPr>
        <w:t>景玉良</w:t>
      </w:r>
      <w:r>
        <w:rPr>
          <w:rFonts w:hint="eastAsia"/>
          <w:lang w:eastAsia="zh-CN"/>
        </w:rPr>
        <w:t>、</w:t>
      </w:r>
      <w:r>
        <w:rPr>
          <w:rFonts w:hint="eastAsia"/>
        </w:rPr>
        <w:t>刘宝海</w:t>
      </w:r>
      <w:r>
        <w:rPr>
          <w:rFonts w:hint="eastAsia"/>
          <w:lang w:eastAsia="zh-CN"/>
        </w:rPr>
        <w:t>、</w:t>
      </w:r>
      <w:r>
        <w:rPr>
          <w:rFonts w:hint="eastAsia"/>
        </w:rPr>
        <w:t>李波</w:t>
      </w:r>
      <w:r>
        <w:rPr>
          <w:rFonts w:hint="eastAsia"/>
          <w:lang w:eastAsia="zh-CN"/>
        </w:rPr>
        <w:t>、</w:t>
      </w:r>
      <w:r>
        <w:rPr>
          <w:rFonts w:hint="eastAsia"/>
        </w:rPr>
        <w:t>刘凯</w:t>
      </w:r>
      <w:r>
        <w:rPr>
          <w:rFonts w:hint="eastAsia"/>
          <w:lang w:eastAsia="zh-CN"/>
        </w:rPr>
        <w:t>、</w:t>
      </w:r>
      <w:r>
        <w:rPr>
          <w:rFonts w:hint="eastAsia"/>
        </w:rPr>
        <w:t>姜辉</w:t>
      </w:r>
      <w:r>
        <w:rPr>
          <w:rFonts w:hint="eastAsia"/>
          <w:lang w:eastAsia="zh-CN"/>
        </w:rPr>
        <w:t>、</w:t>
      </w:r>
      <w:r>
        <w:rPr>
          <w:rFonts w:hint="eastAsia"/>
        </w:rPr>
        <w:t>王翠玲</w:t>
      </w:r>
      <w:r>
        <w:rPr>
          <w:rFonts w:hint="eastAsia"/>
          <w:lang w:eastAsia="zh-CN"/>
        </w:rPr>
        <w:t>、</w:t>
      </w:r>
      <w:r>
        <w:rPr>
          <w:rFonts w:hint="eastAsia"/>
        </w:rPr>
        <w:t>谢树鹏</w:t>
      </w:r>
      <w:r>
        <w:rPr>
          <w:rFonts w:hint="eastAsia"/>
          <w:lang w:eastAsia="zh-CN"/>
        </w:rPr>
        <w:t>、</w:t>
      </w:r>
      <w:r>
        <w:rPr>
          <w:rFonts w:hint="eastAsia"/>
        </w:rPr>
        <w:t>魏中华</w:t>
      </w:r>
      <w:r>
        <w:rPr>
          <w:rFonts w:hint="eastAsia"/>
          <w:lang w:eastAsia="zh-CN"/>
        </w:rPr>
        <w:t>、</w:t>
      </w:r>
      <w:r>
        <w:rPr>
          <w:rFonts w:hint="eastAsia"/>
        </w:rPr>
        <w:t>刘立超</w:t>
      </w:r>
      <w:r>
        <w:rPr>
          <w:rFonts w:hint="eastAsia"/>
          <w:lang w:eastAsia="zh-CN"/>
        </w:rPr>
        <w:t>、</w:t>
      </w:r>
      <w:r>
        <w:rPr>
          <w:rFonts w:hint="eastAsia"/>
        </w:rPr>
        <w:t>门龙楠</w:t>
      </w:r>
      <w:r>
        <w:rPr>
          <w:rFonts w:hint="eastAsia"/>
          <w:lang w:eastAsia="zh-CN"/>
        </w:rPr>
        <w:t>、</w:t>
      </w:r>
      <w:r>
        <w:rPr>
          <w:rFonts w:hint="eastAsia"/>
        </w:rPr>
        <w:t>孙中华</w:t>
      </w:r>
      <w:r>
        <w:rPr>
          <w:rFonts w:hint="eastAsia"/>
          <w:lang w:eastAsia="zh-CN"/>
        </w:rPr>
        <w:t>、</w:t>
      </w:r>
      <w:r>
        <w:rPr>
          <w:rFonts w:hint="eastAsia"/>
        </w:rPr>
        <w:t>宗天鹏</w:t>
      </w:r>
      <w:bookmarkStart w:id="25" w:name="_GoBack"/>
      <w:bookmarkEnd w:id="25"/>
      <w:r>
        <w:rPr>
          <w:rFonts w:hint="eastAsia"/>
          <w:lang w:eastAsia="zh-CN"/>
        </w:rPr>
        <w:t>、</w:t>
      </w:r>
      <w:r>
        <w:rPr>
          <w:rFonts w:hint="eastAsia"/>
        </w:rPr>
        <w:t>王宝力</w:t>
      </w:r>
      <w:r>
        <w:rPr>
          <w:rFonts w:hint="eastAsia"/>
          <w:lang w:eastAsia="zh-CN"/>
        </w:rPr>
        <w:t>、</w:t>
      </w:r>
      <w:r>
        <w:rPr>
          <w:rFonts w:hint="eastAsia"/>
        </w:rPr>
        <w:t>闫春艳</w:t>
      </w:r>
      <w:r>
        <w:rPr>
          <w:rFonts w:hint="eastAsia"/>
          <w:lang w:eastAsia="zh-CN"/>
        </w:rPr>
        <w:t>、</w:t>
      </w:r>
      <w:r>
        <w:rPr>
          <w:rFonts w:hint="eastAsia"/>
        </w:rPr>
        <w:t>史淑春</w:t>
      </w:r>
    </w:p>
    <w:p>
      <w:pPr>
        <w:pStyle w:val="20"/>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45"/>
        <w:rPr>
          <w:rFonts w:hint="eastAsia"/>
        </w:rPr>
      </w:pPr>
      <w:r>
        <w:rPr>
          <w:rFonts w:hint="eastAsia"/>
        </w:rPr>
        <w:t>水</w:t>
      </w:r>
      <w:bookmarkStart w:id="17" w:name="StandardName"/>
      <w:r>
        <w:rPr>
          <w:rFonts w:hint="eastAsia"/>
        </w:rPr>
        <w:t>稻种质资源评价与保存贮存技术规程</w:t>
      </w:r>
      <w:bookmarkEnd w:id="17"/>
    </w:p>
    <w:p>
      <w:pPr>
        <w:pStyle w:val="40"/>
        <w:rPr>
          <w:rFonts w:hint="eastAsia"/>
        </w:rPr>
      </w:pPr>
      <w:r>
        <w:rPr>
          <w:rFonts w:hint="eastAsia"/>
        </w:rPr>
        <w:t>范围</w:t>
      </w:r>
    </w:p>
    <w:p>
      <w:pPr>
        <w:pStyle w:val="20"/>
        <w:rPr>
          <w:rFonts w:hint="eastAsia"/>
        </w:rPr>
      </w:pPr>
      <w:r>
        <w:rPr>
          <w:rFonts w:hint="eastAsia"/>
        </w:rPr>
        <w:t>本标准规定了水稻种质资源评价与保存贮存的术语和定义、技术路线、鉴定方法、性状判定和保存方法。</w:t>
      </w:r>
    </w:p>
    <w:p>
      <w:pPr>
        <w:pStyle w:val="20"/>
        <w:rPr>
          <w:rFonts w:hint="eastAsia"/>
        </w:rPr>
      </w:pPr>
      <w:r>
        <w:rPr>
          <w:rFonts w:hint="eastAsia"/>
        </w:rPr>
        <w:t>本标准适用于水稻种质资源的评价与保存贮存。</w:t>
      </w:r>
    </w:p>
    <w:p>
      <w:pPr>
        <w:pStyle w:val="40"/>
        <w:rPr>
          <w:rFonts w:hint="eastAsia"/>
        </w:rPr>
      </w:pPr>
      <w:r>
        <w:rPr>
          <w:rFonts w:hint="eastAsia"/>
        </w:rPr>
        <w:t>规范性引用文件</w:t>
      </w:r>
    </w:p>
    <w:p>
      <w:pPr>
        <w:pStyle w:val="20"/>
        <w:rPr>
          <w:rFonts w:hint="eastAsia"/>
        </w:rPr>
      </w:pPr>
      <w:r>
        <w:rPr>
          <w:rFonts w:hint="eastAsia"/>
        </w:rPr>
        <w:t>下列文件对于本文件的应用是必不可少的。凡是注日期的引用文件，仅所注日期的版本适用于本文件。凡是不注日期的引用文件，其最新版本（包括所有的修改单）适用于本文件。</w:t>
      </w:r>
    </w:p>
    <w:p>
      <w:pPr>
        <w:pStyle w:val="20"/>
        <w:rPr>
          <w:rFonts w:hint="eastAsia"/>
        </w:rPr>
      </w:pPr>
      <w:r>
        <w:rPr>
          <w:rFonts w:hint="eastAsia"/>
        </w:rPr>
        <w:t>GB/T 2260 中华人民共和国行政区划代码</w:t>
      </w:r>
    </w:p>
    <w:p>
      <w:pPr>
        <w:pStyle w:val="20"/>
        <w:rPr>
          <w:rFonts w:hint="eastAsia"/>
        </w:rPr>
      </w:pPr>
      <w:r>
        <w:rPr>
          <w:rFonts w:hint="eastAsia"/>
        </w:rPr>
        <w:t>GB/T 2659 世界各国和地区名称代码</w:t>
      </w:r>
    </w:p>
    <w:p>
      <w:pPr>
        <w:pStyle w:val="20"/>
        <w:rPr>
          <w:rFonts w:hint="eastAsia"/>
          <w:lang w:val="zh-TW" w:eastAsia="zh-TW"/>
        </w:rPr>
      </w:pPr>
      <w:r>
        <w:rPr>
          <w:rFonts w:hint="eastAsia"/>
        </w:rPr>
        <w:t xml:space="preserve">GB/T 2905 </w:t>
      </w:r>
      <w:r>
        <w:rPr>
          <w:rFonts w:hint="eastAsia"/>
          <w:lang w:val="zh-TW" w:eastAsia="zh-TW"/>
        </w:rPr>
        <w:t>谷类、豆类作物种子粗蛋白质测定法</w:t>
      </w:r>
    </w:p>
    <w:p>
      <w:pPr>
        <w:pStyle w:val="20"/>
        <w:rPr>
          <w:rFonts w:hint="eastAsia"/>
        </w:rPr>
      </w:pPr>
      <w:r>
        <w:rPr>
          <w:rFonts w:hint="eastAsia"/>
        </w:rPr>
        <w:t>GB 3095 环境空气质量标准</w:t>
      </w:r>
    </w:p>
    <w:p>
      <w:pPr>
        <w:pStyle w:val="20"/>
        <w:rPr>
          <w:rFonts w:hint="eastAsia"/>
        </w:rPr>
      </w:pPr>
      <w:r>
        <w:rPr>
          <w:rFonts w:hint="eastAsia"/>
        </w:rPr>
        <w:t>GB 4404.1 粮食作物种子 第1部分；禾谷类</w:t>
      </w:r>
    </w:p>
    <w:p>
      <w:pPr>
        <w:pStyle w:val="20"/>
        <w:rPr>
          <w:rFonts w:hint="eastAsia"/>
        </w:rPr>
      </w:pPr>
      <w:r>
        <w:rPr>
          <w:rFonts w:hint="eastAsia"/>
        </w:rPr>
        <w:t>GB 5084 农田灌溉水质标准</w:t>
      </w:r>
    </w:p>
    <w:p>
      <w:pPr>
        <w:pStyle w:val="20"/>
        <w:rPr>
          <w:rFonts w:hint="eastAsia"/>
        </w:rPr>
      </w:pPr>
      <w:r>
        <w:rPr>
          <w:rFonts w:hint="eastAsia"/>
        </w:rPr>
        <w:t>GB/T 5495粮食、油料检验 稻谷出糙率检验法</w:t>
      </w:r>
      <w:r>
        <w:t> </w:t>
      </w:r>
    </w:p>
    <w:p>
      <w:pPr>
        <w:pStyle w:val="20"/>
        <w:rPr>
          <w:rFonts w:hint="eastAsia"/>
        </w:rPr>
      </w:pPr>
      <w:r>
        <w:rPr>
          <w:rFonts w:hint="eastAsia"/>
        </w:rPr>
        <w:t>GB/T 8321.1～10 农药合理使用准则（所有部分）</w:t>
      </w:r>
    </w:p>
    <w:p>
      <w:pPr>
        <w:pStyle w:val="20"/>
        <w:rPr>
          <w:rFonts w:hint="eastAsia"/>
        </w:rPr>
      </w:pPr>
      <w:r>
        <w:rPr>
          <w:rFonts w:hint="eastAsia"/>
        </w:rPr>
        <w:t>GB 15618 土壤环境质量 农用地土壤污染风险管控标准（试行）</w:t>
      </w:r>
    </w:p>
    <w:p>
      <w:pPr>
        <w:pStyle w:val="20"/>
        <w:rPr>
          <w:rFonts w:hint="eastAsia"/>
          <w:lang w:val="zh-TW" w:eastAsia="zh-TW"/>
        </w:rPr>
      </w:pPr>
      <w:r>
        <w:rPr>
          <w:rFonts w:hint="eastAsia"/>
        </w:rPr>
        <w:t xml:space="preserve">GB/T 15683 </w:t>
      </w:r>
      <w:r>
        <w:rPr>
          <w:rFonts w:hint="eastAsia"/>
          <w:lang w:val="zh-TW" w:eastAsia="zh-TW"/>
        </w:rPr>
        <w:t>稻米直链淀粉含量的测定</w:t>
      </w:r>
    </w:p>
    <w:p>
      <w:pPr>
        <w:pStyle w:val="20"/>
        <w:rPr>
          <w:rFonts w:hint="eastAsia"/>
        </w:rPr>
      </w:pPr>
      <w:r>
        <w:rPr>
          <w:rFonts w:hint="eastAsia"/>
        </w:rPr>
        <w:t xml:space="preserve">GB/T 15790 </w:t>
      </w:r>
      <w:r>
        <w:rPr>
          <w:rFonts w:hint="eastAsia"/>
          <w:lang w:val="zh-TW" w:eastAsia="zh-TW"/>
        </w:rPr>
        <w:t>稻瘟病测报调查规范</w:t>
      </w:r>
    </w:p>
    <w:p>
      <w:pPr>
        <w:pStyle w:val="20"/>
        <w:rPr>
          <w:rFonts w:hint="eastAsia"/>
        </w:rPr>
      </w:pPr>
      <w:r>
        <w:rPr>
          <w:rFonts w:hint="eastAsia"/>
        </w:rPr>
        <w:t xml:space="preserve">GB/T 15791 </w:t>
      </w:r>
      <w:r>
        <w:rPr>
          <w:rFonts w:hint="eastAsia"/>
          <w:lang w:val="zh-TW" w:eastAsia="zh-TW"/>
        </w:rPr>
        <w:t>纹枯病测报调查规范</w:t>
      </w:r>
    </w:p>
    <w:p>
      <w:pPr>
        <w:pStyle w:val="20"/>
        <w:rPr>
          <w:rFonts w:hint="eastAsia"/>
        </w:rPr>
      </w:pPr>
      <w:r>
        <w:rPr>
          <w:rFonts w:hint="eastAsia"/>
        </w:rPr>
        <w:t xml:space="preserve">GB/T 15792 </w:t>
      </w:r>
      <w:r>
        <w:rPr>
          <w:rFonts w:hint="eastAsia"/>
          <w:lang w:val="zh-TW" w:eastAsia="zh-TW"/>
        </w:rPr>
        <w:t>水稻二化螟测报调查规范</w:t>
      </w:r>
    </w:p>
    <w:p>
      <w:pPr>
        <w:pStyle w:val="20"/>
        <w:rPr>
          <w:rFonts w:hint="eastAsia"/>
        </w:rPr>
      </w:pPr>
      <w:r>
        <w:rPr>
          <w:rFonts w:hint="eastAsia"/>
        </w:rPr>
        <w:t xml:space="preserve">GB/T 15794 </w:t>
      </w:r>
      <w:r>
        <w:rPr>
          <w:rFonts w:hint="eastAsia"/>
          <w:lang w:val="zh-TW" w:eastAsia="zh-TW"/>
        </w:rPr>
        <w:t>稻飞虱测报调查规范</w:t>
      </w:r>
    </w:p>
    <w:p>
      <w:pPr>
        <w:pStyle w:val="20"/>
        <w:rPr>
          <w:rFonts w:hint="eastAsia"/>
        </w:rPr>
      </w:pPr>
      <w:r>
        <w:rPr>
          <w:rFonts w:hint="eastAsia"/>
        </w:rPr>
        <w:t>GB/T 17891 优质稻谷</w:t>
      </w:r>
    </w:p>
    <w:p>
      <w:pPr>
        <w:pStyle w:val="20"/>
        <w:rPr>
          <w:rFonts w:hint="eastAsia"/>
        </w:rPr>
      </w:pPr>
      <w:r>
        <w:rPr>
          <w:rFonts w:hint="eastAsia"/>
        </w:rPr>
        <w:t>GB/T 19557.7-2004 植物新品种特异性、一致性和稳定性测试指南 水稻</w:t>
      </w:r>
    </w:p>
    <w:p>
      <w:pPr>
        <w:pStyle w:val="20"/>
        <w:rPr>
          <w:rFonts w:hint="eastAsia"/>
          <w:lang w:val="zh-TW" w:eastAsia="zh-TW"/>
        </w:rPr>
      </w:pPr>
      <w:r>
        <w:rPr>
          <w:rFonts w:hint="eastAsia"/>
          <w:lang w:val="zh-TW"/>
        </w:rPr>
        <w:t>NY/T 83</w:t>
      </w:r>
      <w:r>
        <w:rPr>
          <w:rFonts w:hint="eastAsia"/>
          <w:lang w:val="zh-TW" w:eastAsia="zh-TW"/>
        </w:rPr>
        <w:t xml:space="preserve"> 米质测定方法</w:t>
      </w:r>
    </w:p>
    <w:p>
      <w:pPr>
        <w:pStyle w:val="20"/>
        <w:rPr>
          <w:rFonts w:hint="eastAsia"/>
          <w:lang w:val="zh-TW" w:eastAsia="zh-TW"/>
        </w:rPr>
      </w:pPr>
      <w:r>
        <w:rPr>
          <w:rFonts w:hint="eastAsia"/>
          <w:lang w:val="zh-TW" w:eastAsia="zh-TW"/>
        </w:rPr>
        <w:t>NY/T 496 肥料合理使用标准 通则</w:t>
      </w:r>
    </w:p>
    <w:p>
      <w:pPr>
        <w:pStyle w:val="20"/>
        <w:rPr>
          <w:rFonts w:hint="eastAsia"/>
          <w:lang w:val="zh-TW" w:eastAsia="zh-TW"/>
        </w:rPr>
      </w:pPr>
      <w:r>
        <w:rPr>
          <w:rFonts w:hint="eastAsia"/>
          <w:lang w:val="zh-TW" w:eastAsia="zh-TW"/>
        </w:rPr>
        <w:t>NY/T 1276 农药安全使用规范总则</w:t>
      </w:r>
    </w:p>
    <w:p>
      <w:pPr>
        <w:pStyle w:val="20"/>
        <w:rPr>
          <w:rFonts w:hint="eastAsia"/>
          <w:lang w:val="zh-TW"/>
        </w:rPr>
      </w:pPr>
      <w:r>
        <w:rPr>
          <w:rFonts w:hint="eastAsia"/>
          <w:lang w:val="zh-TW" w:eastAsia="zh-TW"/>
        </w:rPr>
        <w:t>DB23/T 020-2007</w:t>
      </w:r>
      <w:r>
        <w:rPr>
          <w:rFonts w:hint="eastAsia"/>
        </w:rPr>
        <w:t xml:space="preserve"> </w:t>
      </w:r>
      <w:r>
        <w:rPr>
          <w:rFonts w:hint="eastAsia"/>
          <w:lang w:val="zh-TW" w:eastAsia="zh-TW"/>
        </w:rPr>
        <w:t>水稻生产技术规程</w:t>
      </w:r>
    </w:p>
    <w:p>
      <w:pPr>
        <w:pStyle w:val="40"/>
        <w:rPr>
          <w:rFonts w:hint="eastAsia"/>
        </w:rPr>
      </w:pPr>
      <w:bookmarkStart w:id="18" w:name="_Toc479632778"/>
      <w:bookmarkStart w:id="19" w:name="_Toc479632730"/>
      <w:bookmarkStart w:id="20" w:name="_Toc479632049"/>
      <w:r>
        <w:rPr>
          <w:rFonts w:hint="eastAsia"/>
        </w:rPr>
        <w:t>术语和定义</w:t>
      </w:r>
    </w:p>
    <w:p>
      <w:pPr>
        <w:pStyle w:val="37"/>
        <w:rPr>
          <w:rFonts w:hint="eastAsia"/>
        </w:rPr>
      </w:pPr>
      <w:r>
        <w:rPr>
          <w:rFonts w:hint="eastAsia"/>
        </w:rPr>
        <w:t>圃基本单元区</w:t>
      </w:r>
    </w:p>
    <w:p>
      <w:pPr>
        <w:pStyle w:val="20"/>
        <w:rPr>
          <w:rFonts w:hint="eastAsia"/>
        </w:rPr>
      </w:pPr>
      <w:r>
        <w:rPr>
          <w:rFonts w:hint="eastAsia"/>
        </w:rPr>
        <w:t>种质圃中用于每份种质保存所需的最小单位面积，其大小由每份种质保存株数和行株距决定。</w:t>
      </w:r>
    </w:p>
    <w:p>
      <w:pPr>
        <w:pStyle w:val="37"/>
        <w:rPr>
          <w:rFonts w:hint="eastAsia"/>
        </w:rPr>
      </w:pPr>
      <w:r>
        <w:rPr>
          <w:rFonts w:hint="eastAsia"/>
        </w:rPr>
        <w:t>圃种植小区</w:t>
      </w:r>
    </w:p>
    <w:p>
      <w:pPr>
        <w:pStyle w:val="20"/>
      </w:pPr>
      <w:r>
        <w:rPr>
          <w:rFonts w:hint="eastAsia"/>
        </w:rPr>
        <w:t>由若干或一定数量圃基本单元区构成。</w:t>
      </w:r>
    </w:p>
    <w:p>
      <w:pPr>
        <w:pStyle w:val="37"/>
        <w:rPr>
          <w:rFonts w:hint="eastAsia"/>
        </w:rPr>
      </w:pPr>
      <w:r>
        <w:rPr>
          <w:rFonts w:hint="eastAsia"/>
        </w:rPr>
        <w:t>圃内编码</w:t>
      </w:r>
    </w:p>
    <w:p>
      <w:pPr>
        <w:pStyle w:val="20"/>
        <w:rPr>
          <w:rFonts w:hint="eastAsia"/>
        </w:rPr>
      </w:pPr>
      <w:r>
        <w:rPr>
          <w:rFonts w:hint="eastAsia"/>
        </w:rPr>
        <w:t>入圃种植的种质的顺序编号。</w:t>
      </w:r>
    </w:p>
    <w:p>
      <w:pPr>
        <w:pStyle w:val="40"/>
        <w:rPr>
          <w:rFonts w:hint="eastAsia"/>
        </w:rPr>
      </w:pPr>
      <w:r>
        <w:rPr>
          <w:rFonts w:hint="eastAsia"/>
        </w:rPr>
        <w:t>环境条件与种质质量</w:t>
      </w:r>
    </w:p>
    <w:p>
      <w:pPr>
        <w:pStyle w:val="37"/>
      </w:pPr>
      <w:r>
        <w:rPr>
          <w:rFonts w:hint="eastAsia"/>
        </w:rPr>
        <w:t>环境条件</w:t>
      </w:r>
    </w:p>
    <w:p>
      <w:pPr>
        <w:pStyle w:val="20"/>
        <w:rPr>
          <w:rFonts w:hint="eastAsia"/>
        </w:rPr>
      </w:pPr>
      <w:r>
        <w:rPr>
          <w:rFonts w:hint="eastAsia"/>
        </w:rPr>
        <w:t>试验地环境空气质量应符合GB 3095的规定。试验地农业灌溉水质应符合GB 5084的规定。试验地土质应具有当地的代表性，地势平坦，形状整齐，土壤肥力均匀，土壤环境质量应符合GB 15618的规定。试验地附近无高大建筑物。</w:t>
      </w:r>
    </w:p>
    <w:p>
      <w:pPr>
        <w:pStyle w:val="37"/>
        <w:rPr>
          <w:rFonts w:hint="eastAsia"/>
        </w:rPr>
      </w:pPr>
      <w:r>
        <w:rPr>
          <w:rFonts w:hint="eastAsia"/>
        </w:rPr>
        <w:t>种质资源质量条件</w:t>
      </w:r>
    </w:p>
    <w:p>
      <w:pPr>
        <w:pStyle w:val="20"/>
        <w:rPr>
          <w:rFonts w:hint="eastAsia"/>
        </w:rPr>
      </w:pPr>
      <w:r>
        <w:rPr>
          <w:rFonts w:hint="eastAsia"/>
        </w:rPr>
        <w:t>种质资源质量应符合符合GB 4404．1的规定。</w:t>
      </w:r>
    </w:p>
    <w:bookmarkEnd w:id="18"/>
    <w:bookmarkEnd w:id="19"/>
    <w:bookmarkEnd w:id="20"/>
    <w:p>
      <w:pPr>
        <w:pStyle w:val="40"/>
      </w:pPr>
      <w:r>
        <w:rPr>
          <w:rFonts w:hint="eastAsia"/>
        </w:rPr>
        <w:t>种质资源获得与检疫</w:t>
      </w:r>
    </w:p>
    <w:p>
      <w:pPr>
        <w:pStyle w:val="37"/>
      </w:pPr>
      <w:r>
        <w:rPr>
          <w:rFonts w:hint="eastAsia"/>
        </w:rPr>
        <w:t>获得</w:t>
      </w:r>
    </w:p>
    <w:p>
      <w:pPr>
        <w:pStyle w:val="20"/>
        <w:rPr>
          <w:rFonts w:hint="eastAsia"/>
        </w:rPr>
      </w:pPr>
      <w:r>
        <w:rPr>
          <w:rFonts w:hint="eastAsia"/>
        </w:rPr>
        <w:t>从事水稻行业相关单位或个人提供的种质；从野外采集的种质；从国外或省外引入引进的种质。</w:t>
      </w:r>
    </w:p>
    <w:p>
      <w:pPr>
        <w:pStyle w:val="37"/>
      </w:pPr>
      <w:r>
        <w:rPr>
          <w:rFonts w:hint="eastAsia"/>
        </w:rPr>
        <w:t>检疫</w:t>
      </w:r>
    </w:p>
    <w:p>
      <w:pPr>
        <w:pStyle w:val="20"/>
        <w:rPr>
          <w:rFonts w:hint="eastAsia"/>
        </w:rPr>
      </w:pPr>
      <w:r>
        <w:rPr>
          <w:rFonts w:hint="eastAsia"/>
        </w:rPr>
        <w:t>从国外或省外引入的种质资源，应按照《中华人民共和国进口植物检疫对象名单》和省内相关水稻检疫对象名单进行严格检疫，发现有检疫对象要立即销毁。</w:t>
      </w:r>
      <w:bookmarkStart w:id="21" w:name="bookmark1"/>
      <w:bookmarkEnd w:id="21"/>
      <w:r>
        <w:rPr>
          <w:rFonts w:hint="eastAsia"/>
        </w:rPr>
        <w:t>确认为新种质并经检疫合格的种质可入圃评价。</w:t>
      </w:r>
    </w:p>
    <w:p>
      <w:pPr>
        <w:pStyle w:val="40"/>
        <w:rPr>
          <w:rFonts w:hint="eastAsia"/>
        </w:rPr>
      </w:pPr>
      <w:r>
        <w:rPr>
          <w:rFonts w:hint="eastAsia"/>
        </w:rPr>
        <w:t>种质资源的编码</w:t>
      </w:r>
    </w:p>
    <w:p>
      <w:pPr>
        <w:pStyle w:val="37"/>
        <w:rPr>
          <w:rFonts w:hint="eastAsia"/>
        </w:rPr>
      </w:pPr>
      <w:r>
        <w:rPr>
          <w:rFonts w:hint="eastAsia"/>
        </w:rPr>
        <w:t>统一编码</w:t>
      </w:r>
    </w:p>
    <w:p>
      <w:pPr>
        <w:pStyle w:val="20"/>
        <w:rPr>
          <w:rFonts w:hint="eastAsia"/>
        </w:rPr>
      </w:pPr>
      <w:r>
        <w:rPr>
          <w:rFonts w:hint="eastAsia"/>
        </w:rPr>
        <w:t>对入圃的种质资源进行编码，按照GB/T 2659、GB/T2260的规定，根据种质来源地区+三位顺序号对种质资源进行编码，便于查询，如黑龙江省绥化市北林区引入第1号种质资源可编码为231202001。</w:t>
      </w:r>
    </w:p>
    <w:p>
      <w:pPr>
        <w:pStyle w:val="37"/>
        <w:rPr>
          <w:rFonts w:hint="eastAsia"/>
        </w:rPr>
      </w:pPr>
      <w:r>
        <w:rPr>
          <w:rFonts w:hint="eastAsia"/>
        </w:rPr>
        <w:t>圃内编码</w:t>
      </w:r>
    </w:p>
    <w:p>
      <w:pPr>
        <w:pStyle w:val="20"/>
        <w:rPr>
          <w:rFonts w:hint="eastAsia"/>
        </w:rPr>
      </w:pPr>
      <w:r>
        <w:rPr>
          <w:rFonts w:hint="eastAsia"/>
        </w:rPr>
        <w:t>根据种质资源评价和保存的目的，设立圃基本单元区和圃种植小区，根据入圃种植的种质的顺序编号，设立圃内编号。</w:t>
      </w:r>
    </w:p>
    <w:p>
      <w:pPr>
        <w:pStyle w:val="40"/>
      </w:pPr>
      <w:r>
        <w:rPr>
          <w:rFonts w:hint="eastAsia"/>
        </w:rPr>
        <w:t>种质资源的评价试验方案</w:t>
      </w:r>
    </w:p>
    <w:p>
      <w:pPr>
        <w:pStyle w:val="37"/>
      </w:pPr>
      <w:r>
        <w:rPr>
          <w:rFonts w:hint="eastAsia"/>
        </w:rPr>
        <w:t>试验设计</w:t>
      </w:r>
    </w:p>
    <w:p>
      <w:pPr>
        <w:pStyle w:val="20"/>
        <w:rPr>
          <w:rFonts w:hint="eastAsia"/>
          <w:kern w:val="2"/>
        </w:rPr>
      </w:pPr>
      <w:r>
        <w:rPr>
          <w:rFonts w:hint="eastAsia"/>
          <w:kern w:val="2"/>
        </w:rPr>
        <w:t>每份种质资源一般在一个鉴定点进行评价，如有特殊要求，可多点异地评价。采用旱育苗插秧栽培，一般秧龄3叶1心时单株移栽，栽培方法应符合</w:t>
      </w:r>
      <w:r>
        <w:rPr>
          <w:rFonts w:hint="eastAsia"/>
          <w:szCs w:val="22"/>
          <w:lang w:val="zh-TW" w:eastAsia="zh-TW"/>
        </w:rPr>
        <w:t>DB23/T 020-2007</w:t>
      </w:r>
      <w:r>
        <w:rPr>
          <w:rFonts w:hint="eastAsia"/>
          <w:szCs w:val="22"/>
        </w:rPr>
        <w:t>的规定</w:t>
      </w:r>
      <w:r>
        <w:rPr>
          <w:rFonts w:hint="eastAsia"/>
          <w:kern w:val="2"/>
        </w:rPr>
        <w:t>。</w:t>
      </w:r>
      <w:r>
        <w:rPr>
          <w:rFonts w:hint="eastAsia"/>
          <w:szCs w:val="22"/>
        </w:rPr>
        <w:t>圃种植小区</w:t>
      </w:r>
      <w:r>
        <w:rPr>
          <w:rFonts w:hint="eastAsia"/>
          <w:kern w:val="2"/>
        </w:rPr>
        <w:t>长宽比以</w:t>
      </w:r>
      <w:r>
        <w:rPr>
          <w:rFonts w:hint="eastAsia" w:hAnsi="宋体" w:cs="宋体"/>
          <w:color w:val="000000"/>
          <w:szCs w:val="21"/>
        </w:rPr>
        <w:t>2:1～3:1</w:t>
      </w:r>
      <w:r>
        <w:rPr>
          <w:rFonts w:hint="eastAsia"/>
          <w:kern w:val="2"/>
        </w:rPr>
        <w:t>为好。种质资源的播种、收获、脱粒等操作，应符合</w:t>
      </w:r>
      <w:r>
        <w:rPr>
          <w:rFonts w:hint="eastAsia"/>
          <w:szCs w:val="22"/>
          <w:lang w:val="zh-TW" w:eastAsia="zh-TW"/>
        </w:rPr>
        <w:t>DB23/T 020-2007</w:t>
      </w:r>
      <w:r>
        <w:rPr>
          <w:rFonts w:hint="eastAsia"/>
          <w:szCs w:val="22"/>
        </w:rPr>
        <w:t>的规定</w:t>
      </w:r>
      <w:r>
        <w:rPr>
          <w:rFonts w:hint="eastAsia" w:hAnsi="宋体" w:cs="宋体"/>
          <w:color w:val="000000"/>
        </w:rPr>
        <w:t>，以保证</w:t>
      </w:r>
      <w:r>
        <w:rPr>
          <w:rFonts w:hint="eastAsia"/>
          <w:kern w:val="2"/>
        </w:rPr>
        <w:t>种质资源的遗传特性。每个种质资源3次重复，至少有3年重复试验。每个</w:t>
      </w:r>
      <w:r>
        <w:rPr>
          <w:rFonts w:hint="eastAsia"/>
          <w:szCs w:val="22"/>
        </w:rPr>
        <w:t>圃种植小区</w:t>
      </w:r>
      <w:r>
        <w:rPr>
          <w:rFonts w:hint="eastAsia"/>
          <w:kern w:val="2"/>
        </w:rPr>
        <w:t>要保证60株以上，设立对照品种和保护行。</w:t>
      </w:r>
    </w:p>
    <w:p>
      <w:pPr>
        <w:pStyle w:val="37"/>
      </w:pPr>
      <w:r>
        <w:rPr>
          <w:rFonts w:hint="eastAsia"/>
        </w:rPr>
        <w:t>数据采集</w:t>
      </w:r>
    </w:p>
    <w:p>
      <w:pPr>
        <w:pStyle w:val="20"/>
      </w:pPr>
      <w:r>
        <w:rPr>
          <w:rFonts w:hint="eastAsia"/>
        </w:rPr>
        <w:t>所有的数据应通过统一、正规和严格的评价试验，经观察记载和试验分析获得。形态特征和生物学特性观测试验原始数据的采集应在水稻种质正常生长情况下获得。如遇到自然灾害等因素，可能影响评价结果的准确性时，须重新进行试验，进行观测调查和数据采集。</w:t>
      </w:r>
    </w:p>
    <w:p>
      <w:pPr>
        <w:pStyle w:val="37"/>
        <w:rPr>
          <w:rFonts w:hint="eastAsia"/>
        </w:rPr>
      </w:pPr>
      <w:r>
        <w:rPr>
          <w:rFonts w:hint="eastAsia"/>
        </w:rPr>
        <w:t>试验数据统计分析和校验</w:t>
      </w:r>
    </w:p>
    <w:p>
      <w:pPr>
        <w:pStyle w:val="20"/>
        <w:rPr>
          <w:rFonts w:hint="eastAsia"/>
        </w:rPr>
      </w:pPr>
      <w:r>
        <w:rPr>
          <w:rFonts w:hint="eastAsia"/>
        </w:rPr>
        <w:t>每份种质的形态特征和生物学特性、品质特性、抗逆性、抗病性、抗虫性等数据资料, 均与对照品种进行校验。根据每年3次重复、3年度的观测校验值，计算每份种质性状的平均值、标准差和变异系数、差异显著性等，取校验值的平均值作为该种质的性状值。判断试验结果的稳定性和可靠性。</w:t>
      </w:r>
    </w:p>
    <w:p>
      <w:pPr>
        <w:pStyle w:val="40"/>
        <w:rPr>
          <w:rFonts w:hint="eastAsia"/>
        </w:rPr>
      </w:pPr>
      <w:r>
        <w:rPr>
          <w:rFonts w:hint="eastAsia"/>
        </w:rPr>
        <w:t>种质资源评价指标及方法</w:t>
      </w:r>
    </w:p>
    <w:p>
      <w:pPr>
        <w:pStyle w:val="37"/>
      </w:pPr>
      <w:r>
        <w:rPr>
          <w:rFonts w:hint="eastAsia"/>
        </w:rPr>
        <w:t>生育期指标</w:t>
      </w:r>
    </w:p>
    <w:p>
      <w:pPr>
        <w:pStyle w:val="41"/>
        <w:spacing w:before="156" w:after="156"/>
        <w:rPr>
          <w:rFonts w:hint="eastAsia"/>
        </w:rPr>
      </w:pPr>
      <w:r>
        <w:rPr>
          <w:rFonts w:hint="eastAsia"/>
        </w:rPr>
        <w:t>播种期</w:t>
      </w:r>
    </w:p>
    <w:p>
      <w:pPr>
        <w:pStyle w:val="20"/>
        <w:rPr>
          <w:rFonts w:hint="eastAsia"/>
        </w:rPr>
      </w:pPr>
      <w:r>
        <w:rPr>
          <w:rFonts w:hint="eastAsia"/>
        </w:rPr>
        <w:t>种子播种的日期。表示方法为“****年**月**日"。如：20200420, 表示2020年4月20日播种。播种结束后，及时记载播种日期。</w:t>
      </w:r>
    </w:p>
    <w:p>
      <w:pPr>
        <w:pStyle w:val="41"/>
        <w:spacing w:before="156" w:after="156"/>
        <w:rPr>
          <w:rFonts w:hint="eastAsia"/>
        </w:rPr>
      </w:pPr>
      <w:r>
        <w:rPr>
          <w:rFonts w:hint="eastAsia"/>
        </w:rPr>
        <w:t>出苗期</w:t>
      </w:r>
    </w:p>
    <w:p>
      <w:pPr>
        <w:pStyle w:val="20"/>
        <w:rPr>
          <w:rFonts w:hint="eastAsia"/>
        </w:rPr>
      </w:pPr>
      <w:r>
        <w:rPr>
          <w:rFonts w:hint="eastAsia"/>
        </w:rPr>
        <w:t>种子播种后，当有90%出苗时，</w:t>
      </w:r>
      <w:r>
        <w:rPr>
          <w:rFonts w:hint="eastAsia" w:ascii="Times New Roman"/>
        </w:rPr>
        <w:t>记为出</w:t>
      </w:r>
      <w:r>
        <w:rPr>
          <w:rFonts w:hint="eastAsia"/>
        </w:rPr>
        <w:t>苗</w:t>
      </w:r>
      <w:r>
        <w:rPr>
          <w:rFonts w:hint="eastAsia" w:ascii="Times New Roman"/>
        </w:rPr>
        <w:t>期</w:t>
      </w:r>
      <w:r>
        <w:rPr>
          <w:rFonts w:hint="eastAsia"/>
        </w:rPr>
        <w:t>。</w:t>
      </w:r>
    </w:p>
    <w:p>
      <w:pPr>
        <w:pStyle w:val="41"/>
        <w:spacing w:before="156" w:after="156"/>
        <w:rPr>
          <w:rFonts w:hint="eastAsia"/>
        </w:rPr>
      </w:pPr>
      <w:r>
        <w:rPr>
          <w:rFonts w:hint="eastAsia"/>
        </w:rPr>
        <w:t>插秧期</w:t>
      </w:r>
    </w:p>
    <w:p>
      <w:pPr>
        <w:pStyle w:val="20"/>
        <w:rPr>
          <w:rFonts w:hint="eastAsia"/>
        </w:rPr>
      </w:pPr>
      <w:r>
        <w:rPr>
          <w:rFonts w:hint="eastAsia"/>
        </w:rPr>
        <w:t>当稻苗叶龄3.5叶以上，日平均温度稳定通过12℃～13℃，泥温达到15℃时，可进行插秧。</w:t>
      </w:r>
      <w:r>
        <w:rPr>
          <w:rFonts w:hint="eastAsia" w:ascii="Times New Roman"/>
        </w:rPr>
        <w:t>表示方法和格式同8.1.1。</w:t>
      </w:r>
    </w:p>
    <w:p>
      <w:pPr>
        <w:pStyle w:val="41"/>
        <w:spacing w:before="156" w:after="156"/>
        <w:rPr>
          <w:rFonts w:hint="eastAsia"/>
        </w:rPr>
      </w:pPr>
      <w:r>
        <w:rPr>
          <w:rFonts w:hint="eastAsia"/>
        </w:rPr>
        <w:t>返青期</w:t>
      </w:r>
    </w:p>
    <w:p>
      <w:pPr>
        <w:pStyle w:val="20"/>
        <w:rPr>
          <w:rFonts w:hint="eastAsia"/>
          <w:kern w:val="2"/>
        </w:rPr>
      </w:pPr>
      <w:r>
        <w:rPr>
          <w:rFonts w:hint="eastAsia"/>
          <w:kern w:val="2"/>
        </w:rPr>
        <w:fldChar w:fldCharType="begin"/>
      </w:r>
      <w:r>
        <w:rPr>
          <w:rFonts w:hint="eastAsia"/>
          <w:kern w:val="2"/>
        </w:rPr>
        <w:instrText xml:space="preserve"> HYPERLINK "http://www.so.com/s?q=%E6%B0%B4%E7%A8%BB&amp;ie=utf-8&amp;src=internal_wenda_recommend_textn" \t "https://wenda.so.com/q/_blank" </w:instrText>
      </w:r>
      <w:r>
        <w:rPr>
          <w:rFonts w:hint="eastAsia"/>
          <w:kern w:val="2"/>
        </w:rPr>
        <w:fldChar w:fldCharType="separate"/>
      </w:r>
      <w:r>
        <w:rPr>
          <w:rFonts w:hint="eastAsia"/>
          <w:kern w:val="2"/>
        </w:rPr>
        <w:t>水稻</w:t>
      </w:r>
      <w:r>
        <w:rPr>
          <w:rFonts w:hint="eastAsia"/>
          <w:kern w:val="2"/>
        </w:rPr>
        <w:fldChar w:fldCharType="end"/>
      </w:r>
      <w:r>
        <w:rPr>
          <w:rFonts w:hint="eastAsia"/>
          <w:kern w:val="2"/>
        </w:rPr>
        <w:t>插秧后，秧苗移栽成活、转绿，</w:t>
      </w:r>
      <w:r>
        <w:rPr>
          <w:rFonts w:hint="eastAsia"/>
          <w:kern w:val="2"/>
        </w:rPr>
        <w:fldChar w:fldCharType="begin"/>
      </w:r>
      <w:r>
        <w:rPr>
          <w:rFonts w:hint="eastAsia"/>
          <w:kern w:val="2"/>
        </w:rPr>
        <w:instrText xml:space="preserve"> HYPERLINK "http://www.so.com/s?q=%E5%8F%B6%E7%89%87&amp;ie=utf-8&amp;src=internal_wenda_recommend_textn" \t "https://wenda.so.com/q/_blank" </w:instrText>
      </w:r>
      <w:r>
        <w:rPr>
          <w:rFonts w:hint="eastAsia"/>
          <w:kern w:val="2"/>
        </w:rPr>
        <w:fldChar w:fldCharType="separate"/>
      </w:r>
      <w:r>
        <w:rPr>
          <w:rFonts w:hint="eastAsia"/>
          <w:kern w:val="2"/>
        </w:rPr>
        <w:t>叶片</w:t>
      </w:r>
      <w:r>
        <w:rPr>
          <w:rFonts w:hint="eastAsia"/>
          <w:kern w:val="2"/>
        </w:rPr>
        <w:fldChar w:fldCharType="end"/>
      </w:r>
      <w:r>
        <w:rPr>
          <w:rFonts w:hint="eastAsia"/>
          <w:kern w:val="2"/>
        </w:rPr>
        <w:t>挺起，早晨</w:t>
      </w:r>
      <w:r>
        <w:rPr>
          <w:rFonts w:hint="eastAsia"/>
          <w:kern w:val="2"/>
        </w:rPr>
        <w:fldChar w:fldCharType="begin"/>
      </w:r>
      <w:r>
        <w:rPr>
          <w:rFonts w:hint="eastAsia"/>
          <w:kern w:val="2"/>
        </w:rPr>
        <w:instrText xml:space="preserve"> HYPERLINK "http://www.so.com/s?q=%E5%8F%B6%E5%B0%96&amp;ie=utf-8&amp;src=internal_wenda_recommend_textn" \t "https://wenda.so.com/q/_blank" </w:instrText>
      </w:r>
      <w:r>
        <w:rPr>
          <w:rFonts w:hint="eastAsia"/>
          <w:kern w:val="2"/>
        </w:rPr>
        <w:fldChar w:fldCharType="separate"/>
      </w:r>
      <w:r>
        <w:rPr>
          <w:rFonts w:hint="eastAsia"/>
          <w:kern w:val="2"/>
        </w:rPr>
        <w:t>叶尖</w:t>
      </w:r>
      <w:r>
        <w:rPr>
          <w:rFonts w:hint="eastAsia"/>
          <w:kern w:val="2"/>
        </w:rPr>
        <w:fldChar w:fldCharType="end"/>
      </w:r>
      <w:r>
        <w:rPr>
          <w:rFonts w:hint="eastAsia"/>
          <w:kern w:val="2"/>
        </w:rPr>
        <w:fldChar w:fldCharType="begin"/>
      </w:r>
      <w:r>
        <w:rPr>
          <w:rFonts w:hint="eastAsia"/>
          <w:kern w:val="2"/>
        </w:rPr>
        <w:instrText xml:space="preserve"> HYPERLINK "http://www.so.com/s?q=%E5%90%90%E6%B0%B4&amp;ie=utf-8&amp;src=internal_wenda_recommend_textn" \t "https://wenda.so.com/q/_blank" </w:instrText>
      </w:r>
      <w:r>
        <w:rPr>
          <w:rFonts w:hint="eastAsia"/>
          <w:kern w:val="2"/>
        </w:rPr>
        <w:fldChar w:fldCharType="separate"/>
      </w:r>
      <w:r>
        <w:rPr>
          <w:rFonts w:hint="eastAsia"/>
          <w:kern w:val="2"/>
        </w:rPr>
        <w:t>吐水</w:t>
      </w:r>
      <w:r>
        <w:rPr>
          <w:rFonts w:hint="eastAsia"/>
          <w:kern w:val="2"/>
        </w:rPr>
        <w:fldChar w:fldCharType="end"/>
      </w:r>
      <w:r>
        <w:rPr>
          <w:rFonts w:hint="eastAsia"/>
          <w:kern w:val="2"/>
        </w:rPr>
        <w:t>，晴天中午秧苗心叶展开，并扎下新根，即为返青。表示方法和格式同8.1.1。</w:t>
      </w:r>
    </w:p>
    <w:p>
      <w:pPr>
        <w:pStyle w:val="41"/>
        <w:spacing w:before="156" w:after="156"/>
        <w:rPr>
          <w:rFonts w:hint="eastAsia"/>
        </w:rPr>
      </w:pPr>
      <w:r>
        <w:rPr>
          <w:rFonts w:hint="eastAsia"/>
        </w:rPr>
        <w:t>分蘖期</w:t>
      </w:r>
    </w:p>
    <w:p>
      <w:pPr>
        <w:pStyle w:val="20"/>
      </w:pPr>
      <w:r>
        <w:rPr>
          <w:rFonts w:hint="eastAsia"/>
        </w:rPr>
        <w:t>第一个分蘖芽萌发，并从</w:t>
      </w:r>
      <w:r>
        <w:rPr>
          <w:rFonts w:hint="eastAsia"/>
        </w:rPr>
        <w:fldChar w:fldCharType="begin"/>
      </w:r>
      <w:r>
        <w:rPr>
          <w:rFonts w:hint="eastAsia"/>
        </w:rPr>
        <w:instrText xml:space="preserve"> HYPERLINK "http://www.so.com/s?q=%E5%9F%BA%E9%83%A8&amp;ie=utf-8&amp;src=internal_wenda_recommend_textn" \t "https://wenda.so.com/q/_blank" </w:instrText>
      </w:r>
      <w:r>
        <w:rPr>
          <w:rFonts w:hint="eastAsia"/>
        </w:rPr>
        <w:fldChar w:fldCharType="separate"/>
      </w:r>
      <w:r>
        <w:rPr>
          <w:rFonts w:hint="eastAsia"/>
        </w:rPr>
        <w:t>基部</w:t>
      </w:r>
      <w:r>
        <w:rPr>
          <w:rFonts w:hint="eastAsia"/>
        </w:rPr>
        <w:fldChar w:fldCharType="end"/>
      </w:r>
      <w:r>
        <w:rPr>
          <w:rFonts w:hint="eastAsia"/>
        </w:rPr>
        <w:t>叶腋内伸出1cm～2cm。当小区有50%以上</w:t>
      </w:r>
      <w:r>
        <w:rPr>
          <w:rFonts w:hint="eastAsia"/>
        </w:rPr>
        <w:fldChar w:fldCharType="begin"/>
      </w:r>
      <w:r>
        <w:rPr>
          <w:rFonts w:hint="eastAsia"/>
        </w:rPr>
        <w:instrText xml:space="preserve"> HYPERLINK "http://www.so.com/s?q=%E6%A4%8D%E6%A0%AA&amp;ie=utf-8&amp;src=internal_wenda_recommend_textn" \t "https://wenda.so.com/q/_blank" </w:instrText>
      </w:r>
      <w:r>
        <w:rPr>
          <w:rFonts w:hint="eastAsia"/>
        </w:rPr>
        <w:fldChar w:fldCharType="separate"/>
      </w:r>
      <w:r>
        <w:rPr>
          <w:rFonts w:hint="eastAsia"/>
        </w:rPr>
        <w:t>植株</w:t>
      </w:r>
      <w:r>
        <w:rPr>
          <w:rFonts w:hint="eastAsia"/>
        </w:rPr>
        <w:fldChar w:fldCharType="end"/>
      </w:r>
      <w:r>
        <w:rPr>
          <w:rFonts w:hint="eastAsia"/>
        </w:rPr>
        <w:t>出现分蘖的日期为分蘖期。表示方法和格式同8.1.1。</w:t>
      </w:r>
    </w:p>
    <w:p>
      <w:pPr>
        <w:pStyle w:val="41"/>
        <w:spacing w:before="156" w:after="156"/>
        <w:rPr>
          <w:rFonts w:hint="eastAsia"/>
        </w:rPr>
      </w:pPr>
      <w:r>
        <w:rPr>
          <w:rFonts w:hint="eastAsia"/>
        </w:rPr>
        <w:t>始穗期</w:t>
      </w:r>
    </w:p>
    <w:p>
      <w:pPr>
        <w:pStyle w:val="20"/>
      </w:pPr>
      <w:r>
        <w:rPr>
          <w:rFonts w:hint="eastAsia"/>
        </w:rPr>
        <w:t>每个穗的抽穗标准，以当穗部露出叶鞘外3cm时为准。当小区有10%的稻穗抽穗时，记为始穗期。表示方法和格式同8.1.1。</w:t>
      </w:r>
    </w:p>
    <w:p>
      <w:pPr>
        <w:pStyle w:val="41"/>
        <w:spacing w:before="156" w:after="156"/>
        <w:rPr>
          <w:rFonts w:hint="eastAsia"/>
        </w:rPr>
      </w:pPr>
      <w:r>
        <w:rPr>
          <w:rFonts w:hint="eastAsia"/>
        </w:rPr>
        <w:t>抽穗期</w:t>
      </w:r>
    </w:p>
    <w:p>
      <w:pPr>
        <w:pStyle w:val="20"/>
        <w:rPr>
          <w:rFonts w:hint="eastAsia"/>
        </w:rPr>
      </w:pPr>
      <w:r>
        <w:rPr>
          <w:rFonts w:hint="eastAsia"/>
        </w:rPr>
        <w:t>始穗期后，当小区有50%的稻穗抽穗时，记为抽穗期。表示方法和格式同8.1.1。</w:t>
      </w:r>
    </w:p>
    <w:p>
      <w:pPr>
        <w:pStyle w:val="41"/>
        <w:spacing w:before="156" w:after="156"/>
        <w:rPr>
          <w:rFonts w:hint="eastAsia"/>
        </w:rPr>
      </w:pPr>
      <w:r>
        <w:rPr>
          <w:rFonts w:hint="eastAsia"/>
        </w:rPr>
        <w:t>齐穗期</w:t>
      </w:r>
    </w:p>
    <w:p>
      <w:pPr>
        <w:pStyle w:val="20"/>
        <w:rPr>
          <w:rFonts w:hint="eastAsia"/>
        </w:rPr>
      </w:pPr>
      <w:r>
        <w:rPr>
          <w:rFonts w:hint="eastAsia"/>
        </w:rPr>
        <w:t>抽穗期后，当小区有80%的稻穗抽穗时，记为齐穗期。表示方法和格式同8.1.1。</w:t>
      </w:r>
    </w:p>
    <w:p>
      <w:pPr>
        <w:pStyle w:val="41"/>
        <w:spacing w:before="156" w:after="156"/>
        <w:rPr>
          <w:rFonts w:hint="eastAsia"/>
        </w:rPr>
      </w:pPr>
      <w:r>
        <w:rPr>
          <w:rFonts w:hint="eastAsia"/>
        </w:rPr>
        <w:t>成熟期</w:t>
      </w:r>
    </w:p>
    <w:p>
      <w:pPr>
        <w:pStyle w:val="20"/>
        <w:rPr>
          <w:rFonts w:hint="eastAsia"/>
        </w:rPr>
      </w:pPr>
      <w:r>
        <w:rPr>
          <w:rFonts w:hint="eastAsia"/>
        </w:rPr>
        <w:t>当小区有90%以上的实粒黄熟时，记为成熟期。表示方法和格式同8.1.1。</w:t>
      </w:r>
    </w:p>
    <w:p>
      <w:pPr>
        <w:pStyle w:val="41"/>
        <w:spacing w:before="156" w:after="156"/>
        <w:rPr>
          <w:rFonts w:hint="eastAsia"/>
        </w:rPr>
      </w:pPr>
      <w:r>
        <w:rPr>
          <w:rFonts w:hint="eastAsia"/>
        </w:rPr>
        <w:t>全生育期</w:t>
      </w:r>
    </w:p>
    <w:p>
      <w:pPr>
        <w:pStyle w:val="20"/>
        <w:rPr>
          <w:rFonts w:hint="eastAsia"/>
        </w:rPr>
      </w:pPr>
      <w:r>
        <w:rPr>
          <w:rFonts w:hint="eastAsia"/>
        </w:rPr>
        <w:t>观测记载出苗期和成熟期，并计算全生育期。</w:t>
      </w:r>
    </w:p>
    <w:p>
      <w:pPr>
        <w:pStyle w:val="20"/>
        <w:rPr>
          <w:rFonts w:hint="eastAsia"/>
        </w:rPr>
      </w:pPr>
      <w:r>
        <w:rPr>
          <w:rFonts w:hint="eastAsia"/>
        </w:rPr>
        <w:t>全生育期计算公式为：</w:t>
      </w:r>
    </w:p>
    <w:p>
      <w:pPr>
        <w:pStyle w:val="20"/>
        <w:rPr>
          <w:rFonts w:hint="eastAsia"/>
        </w:rPr>
      </w:pPr>
      <w:r>
        <w:rPr>
          <w:rFonts w:hint="eastAsia"/>
        </w:rPr>
        <w:t>G= M-B+l</w:t>
      </w:r>
    </w:p>
    <w:p>
      <w:pPr>
        <w:pStyle w:val="20"/>
        <w:rPr>
          <w:rFonts w:hint="eastAsia"/>
        </w:rPr>
      </w:pPr>
      <w:r>
        <w:rPr>
          <w:rFonts w:hint="eastAsia"/>
        </w:rPr>
        <w:t>式中：G—全生育日数（d）</w:t>
      </w:r>
    </w:p>
    <w:p>
      <w:pPr>
        <w:pStyle w:val="20"/>
        <w:rPr>
          <w:rFonts w:hint="eastAsia"/>
        </w:rPr>
      </w:pPr>
      <w:r>
        <w:rPr>
          <w:rFonts w:hint="eastAsia"/>
          <w:lang w:eastAsia="en-US"/>
        </w:rPr>
        <w:t>M—</w:t>
      </w:r>
      <w:r>
        <w:rPr>
          <w:rFonts w:hint="eastAsia"/>
        </w:rPr>
        <w:t xml:space="preserve">成熟期 </w:t>
      </w:r>
      <w:r>
        <w:rPr>
          <w:rFonts w:hint="eastAsia"/>
          <w:lang w:eastAsia="en-US"/>
        </w:rPr>
        <w:t>B—</w:t>
      </w:r>
      <w:r>
        <w:rPr>
          <w:rFonts w:hint="eastAsia"/>
        </w:rPr>
        <w:t>出苗期</w:t>
      </w:r>
    </w:p>
    <w:p>
      <w:pPr>
        <w:pStyle w:val="37"/>
      </w:pPr>
      <w:r>
        <w:rPr>
          <w:rFonts w:hint="eastAsia"/>
        </w:rPr>
        <w:t xml:space="preserve"> 形态特征或生物学特征指标</w:t>
      </w:r>
    </w:p>
    <w:p>
      <w:pPr>
        <w:pStyle w:val="41"/>
        <w:spacing w:before="156" w:after="156"/>
        <w:rPr>
          <w:rFonts w:hint="eastAsia"/>
        </w:rPr>
      </w:pPr>
      <w:r>
        <w:rPr>
          <w:rFonts w:hint="eastAsia"/>
        </w:rPr>
        <w:t>株高</w:t>
      </w:r>
    </w:p>
    <w:p>
      <w:pPr>
        <w:pStyle w:val="20"/>
        <w:rPr>
          <w:rFonts w:hint="eastAsia"/>
          <w:kern w:val="2"/>
        </w:rPr>
      </w:pPr>
      <w:r>
        <w:rPr>
          <w:rFonts w:hint="eastAsia"/>
          <w:kern w:val="2"/>
        </w:rPr>
        <w:t>测量方法应符合GB/T 19557.7-2004的规定。</w:t>
      </w:r>
    </w:p>
    <w:p>
      <w:pPr>
        <w:pStyle w:val="41"/>
        <w:spacing w:before="156" w:after="156"/>
        <w:rPr>
          <w:rFonts w:hint="eastAsia"/>
        </w:rPr>
      </w:pPr>
      <w:r>
        <w:rPr>
          <w:rFonts w:hint="eastAsia"/>
        </w:rPr>
        <w:t>茎秆长</w:t>
      </w:r>
    </w:p>
    <w:p>
      <w:pPr>
        <w:pStyle w:val="20"/>
        <w:rPr>
          <w:rFonts w:hint="eastAsia"/>
          <w:kern w:val="2"/>
        </w:rPr>
      </w:pPr>
      <w:r>
        <w:rPr>
          <w:rFonts w:hint="eastAsia"/>
          <w:kern w:val="2"/>
        </w:rPr>
        <w:t>测量方法应符合GB/T 19557.7-2004的规定。</w:t>
      </w:r>
    </w:p>
    <w:p>
      <w:pPr>
        <w:pStyle w:val="41"/>
        <w:spacing w:before="156" w:after="156"/>
      </w:pPr>
      <w:r>
        <w:rPr>
          <w:rFonts w:hint="eastAsia"/>
        </w:rPr>
        <w:t>主茎叶片数</w:t>
      </w:r>
    </w:p>
    <w:p>
      <w:pPr>
        <w:pStyle w:val="20"/>
        <w:rPr>
          <w:rFonts w:hint="eastAsia"/>
          <w:kern w:val="2"/>
        </w:rPr>
      </w:pPr>
      <w:r>
        <w:rPr>
          <w:rFonts w:hint="eastAsia"/>
          <w:kern w:val="2"/>
        </w:rPr>
        <w:t>测量方法应符合GB/T 19557.7-2004的规定。</w:t>
      </w:r>
    </w:p>
    <w:p>
      <w:pPr>
        <w:pStyle w:val="41"/>
        <w:spacing w:before="156" w:after="156"/>
        <w:rPr>
          <w:rFonts w:hint="eastAsia"/>
        </w:rPr>
      </w:pPr>
      <w:r>
        <w:rPr>
          <w:rFonts w:hint="eastAsia"/>
        </w:rPr>
        <w:t>穗长</w:t>
      </w:r>
    </w:p>
    <w:p>
      <w:pPr>
        <w:pStyle w:val="20"/>
        <w:rPr>
          <w:rFonts w:ascii="Times New Roman" w:hAnsi="宋体" w:cs="宋体"/>
          <w:color w:val="000000"/>
          <w:kern w:val="2"/>
          <w:szCs w:val="21"/>
        </w:rPr>
      </w:pPr>
      <w:r>
        <w:rPr>
          <w:rFonts w:hint="eastAsia" w:ascii="Times New Roman" w:hAnsi="宋体" w:cs="宋体"/>
          <w:color w:val="000000"/>
          <w:kern w:val="2"/>
          <w:szCs w:val="21"/>
        </w:rPr>
        <w:t>测量方法应符合GB/T 19557.7-2004的规定。</w:t>
      </w:r>
    </w:p>
    <w:p>
      <w:pPr>
        <w:pStyle w:val="41"/>
        <w:spacing w:before="156" w:after="156"/>
        <w:rPr>
          <w:rFonts w:hint="eastAsia"/>
        </w:rPr>
      </w:pPr>
      <w:r>
        <w:rPr>
          <w:rFonts w:hint="eastAsia"/>
        </w:rPr>
        <w:t>穗粒数</w:t>
      </w:r>
    </w:p>
    <w:p>
      <w:pPr>
        <w:pStyle w:val="20"/>
        <w:rPr>
          <w:rFonts w:ascii="Times New Roman" w:hAnsi="宋体" w:cs="宋体"/>
          <w:color w:val="000000"/>
          <w:kern w:val="2"/>
          <w:szCs w:val="21"/>
        </w:rPr>
      </w:pPr>
      <w:r>
        <w:rPr>
          <w:rFonts w:hint="eastAsia" w:ascii="Times New Roman" w:hAnsi="宋体" w:cs="宋体"/>
          <w:color w:val="000000"/>
          <w:kern w:val="2"/>
          <w:szCs w:val="21"/>
        </w:rPr>
        <w:t>测量方法应符合GB/T 19557.7-2004的规定。</w:t>
      </w:r>
    </w:p>
    <w:p>
      <w:pPr>
        <w:pStyle w:val="41"/>
        <w:spacing w:before="156" w:after="156"/>
        <w:rPr>
          <w:rFonts w:hint="eastAsia"/>
        </w:rPr>
      </w:pPr>
      <w:r>
        <w:rPr>
          <w:rFonts w:hint="eastAsia"/>
        </w:rPr>
        <w:t>有效穗数</w:t>
      </w:r>
    </w:p>
    <w:p>
      <w:pPr>
        <w:pStyle w:val="20"/>
        <w:rPr>
          <w:rFonts w:hAnsi="宋体" w:cs="宋体"/>
          <w:color w:val="000000"/>
          <w:kern w:val="2"/>
          <w:szCs w:val="21"/>
        </w:rPr>
      </w:pPr>
      <w:r>
        <w:rPr>
          <w:rFonts w:hint="eastAsia" w:ascii="Times New Roman" w:hAnsi="宋体" w:cs="宋体"/>
          <w:color w:val="000000"/>
          <w:kern w:val="2"/>
          <w:szCs w:val="21"/>
        </w:rPr>
        <w:t>测量方法应符合GB/T 19557.7-2004的规定</w:t>
      </w:r>
      <w:r>
        <w:rPr>
          <w:rFonts w:hint="eastAsia" w:hAnsi="宋体" w:cs="宋体"/>
          <w:color w:val="000000"/>
          <w:kern w:val="2"/>
          <w:szCs w:val="21"/>
        </w:rPr>
        <w:t>。</w:t>
      </w:r>
    </w:p>
    <w:p>
      <w:pPr>
        <w:pStyle w:val="41"/>
        <w:spacing w:before="156" w:after="156"/>
        <w:rPr>
          <w:rFonts w:hint="eastAsia"/>
        </w:rPr>
      </w:pPr>
      <w:r>
        <w:rPr>
          <w:rFonts w:hint="eastAsia"/>
        </w:rPr>
        <w:t>穗长</w:t>
      </w:r>
    </w:p>
    <w:p>
      <w:pPr>
        <w:pStyle w:val="20"/>
        <w:rPr>
          <w:rFonts w:ascii="Times New Roman" w:hAnsi="宋体" w:cs="宋体"/>
          <w:color w:val="000000"/>
          <w:kern w:val="2"/>
          <w:szCs w:val="21"/>
        </w:rPr>
      </w:pPr>
      <w:r>
        <w:rPr>
          <w:rFonts w:hint="eastAsia" w:ascii="Times New Roman" w:hAnsi="宋体" w:cs="宋体"/>
          <w:color w:val="000000"/>
          <w:kern w:val="2"/>
          <w:szCs w:val="21"/>
        </w:rPr>
        <w:t>测量方法应符合GB/T 19557.7-2004的规定。</w:t>
      </w:r>
    </w:p>
    <w:p>
      <w:pPr>
        <w:pStyle w:val="41"/>
        <w:spacing w:before="156" w:after="156"/>
        <w:rPr>
          <w:rFonts w:hint="eastAsia"/>
        </w:rPr>
      </w:pPr>
      <w:r>
        <w:rPr>
          <w:rFonts w:hint="eastAsia"/>
        </w:rPr>
        <w:t>穗抽出度</w:t>
      </w:r>
    </w:p>
    <w:p>
      <w:pPr>
        <w:pStyle w:val="20"/>
        <w:rPr>
          <w:rFonts w:ascii="Times New Roman" w:hAnsi="宋体" w:cs="宋体"/>
          <w:color w:val="000000"/>
          <w:kern w:val="2"/>
          <w:szCs w:val="21"/>
        </w:rPr>
      </w:pPr>
      <w:r>
        <w:rPr>
          <w:rFonts w:hint="eastAsia" w:ascii="Times New Roman" w:hAnsi="宋体" w:cs="宋体"/>
          <w:color w:val="000000"/>
          <w:kern w:val="2"/>
          <w:szCs w:val="21"/>
        </w:rPr>
        <w:t>测量方法应符合GB/T 19557.7-2004的规定。</w:t>
      </w:r>
    </w:p>
    <w:p>
      <w:pPr>
        <w:pStyle w:val="41"/>
        <w:spacing w:before="156" w:after="156"/>
      </w:pPr>
      <w:r>
        <w:rPr>
          <w:rFonts w:hint="eastAsia"/>
        </w:rPr>
        <w:t>穗型</w:t>
      </w:r>
    </w:p>
    <w:p>
      <w:pPr>
        <w:pStyle w:val="20"/>
        <w:rPr>
          <w:rFonts w:ascii="Times New Roman" w:hAnsi="宋体" w:cs="宋体"/>
          <w:color w:val="000000"/>
          <w:kern w:val="2"/>
          <w:szCs w:val="21"/>
        </w:rPr>
      </w:pPr>
      <w:r>
        <w:rPr>
          <w:rFonts w:hint="eastAsia" w:ascii="Times New Roman" w:hAnsi="宋体" w:cs="宋体"/>
          <w:color w:val="000000"/>
          <w:kern w:val="2"/>
          <w:szCs w:val="21"/>
        </w:rPr>
        <w:t>测量方法应符合GB/T 19557.7-2004的规定。</w:t>
      </w:r>
    </w:p>
    <w:p>
      <w:pPr>
        <w:pStyle w:val="41"/>
        <w:spacing w:before="156" w:after="156"/>
        <w:rPr>
          <w:rFonts w:hint="eastAsia"/>
        </w:rPr>
      </w:pPr>
      <w:r>
        <w:rPr>
          <w:rFonts w:hint="eastAsia"/>
        </w:rPr>
        <w:t>穗长</w:t>
      </w:r>
    </w:p>
    <w:p>
      <w:pPr>
        <w:pStyle w:val="20"/>
        <w:rPr>
          <w:rFonts w:hint="eastAsia" w:ascii="Times New Roman" w:hAnsi="宋体" w:cs="宋体"/>
          <w:color w:val="000000"/>
          <w:kern w:val="2"/>
          <w:szCs w:val="21"/>
        </w:rPr>
      </w:pPr>
      <w:r>
        <w:rPr>
          <w:rFonts w:hint="eastAsia" w:ascii="Times New Roman" w:hAnsi="宋体" w:cs="宋体"/>
          <w:color w:val="000000"/>
          <w:kern w:val="2"/>
          <w:szCs w:val="21"/>
        </w:rPr>
        <w:t>测量方法应符合GB/T 19557.7-2004的规定。</w:t>
      </w:r>
    </w:p>
    <w:p>
      <w:pPr>
        <w:pStyle w:val="41"/>
        <w:spacing w:before="156" w:after="156"/>
        <w:rPr>
          <w:rFonts w:hint="eastAsia"/>
        </w:rPr>
      </w:pPr>
      <w:r>
        <w:rPr>
          <w:rFonts w:hint="eastAsia"/>
        </w:rPr>
        <w:t>二次枝梗</w:t>
      </w:r>
    </w:p>
    <w:p>
      <w:pPr>
        <w:pStyle w:val="20"/>
        <w:rPr>
          <w:rFonts w:hint="eastAsia" w:ascii="Times New Roman" w:hAnsi="宋体" w:cs="宋体"/>
          <w:color w:val="000000"/>
          <w:kern w:val="2"/>
          <w:szCs w:val="21"/>
        </w:rPr>
      </w:pPr>
      <w:r>
        <w:rPr>
          <w:rFonts w:hint="eastAsia" w:ascii="Times New Roman" w:hAnsi="宋体" w:cs="宋体"/>
          <w:color w:val="000000"/>
          <w:kern w:val="2"/>
          <w:szCs w:val="21"/>
        </w:rPr>
        <w:t>测量方法应符合GB/T 19557.7-2004的规定。</w:t>
      </w:r>
    </w:p>
    <w:p>
      <w:pPr>
        <w:pStyle w:val="41"/>
        <w:spacing w:before="156" w:after="156"/>
      </w:pPr>
      <w:r>
        <w:rPr>
          <w:rFonts w:hint="eastAsia"/>
        </w:rPr>
        <w:t>穗立形状</w:t>
      </w:r>
    </w:p>
    <w:p>
      <w:pPr>
        <w:pStyle w:val="20"/>
        <w:rPr>
          <w:rFonts w:hint="eastAsia" w:ascii="Times New Roman" w:hAnsi="宋体" w:cs="宋体"/>
          <w:color w:val="000000"/>
          <w:kern w:val="2"/>
          <w:szCs w:val="21"/>
        </w:rPr>
      </w:pPr>
      <w:r>
        <w:rPr>
          <w:rFonts w:hint="eastAsia" w:ascii="Times New Roman" w:hAnsi="宋体" w:cs="宋体"/>
          <w:color w:val="000000"/>
          <w:kern w:val="2"/>
          <w:szCs w:val="21"/>
        </w:rPr>
        <w:t>测量方法应符合GB/T 19557.7-2004的规定。</w:t>
      </w:r>
    </w:p>
    <w:p>
      <w:pPr>
        <w:pStyle w:val="41"/>
        <w:spacing w:before="156" w:after="156"/>
        <w:rPr>
          <w:rFonts w:hint="eastAsia"/>
        </w:rPr>
      </w:pPr>
      <w:r>
        <w:rPr>
          <w:rFonts w:hint="eastAsia"/>
        </w:rPr>
        <w:t>结实率</w:t>
      </w:r>
    </w:p>
    <w:p>
      <w:pPr>
        <w:pStyle w:val="20"/>
        <w:rPr>
          <w:rFonts w:ascii="Times New Roman" w:hAnsi="宋体" w:cs="宋体"/>
          <w:color w:val="000000"/>
          <w:kern w:val="2"/>
          <w:szCs w:val="21"/>
        </w:rPr>
      </w:pPr>
      <w:r>
        <w:rPr>
          <w:rFonts w:hint="eastAsia" w:ascii="Times New Roman" w:hAnsi="宋体" w:cs="宋体"/>
          <w:color w:val="000000"/>
          <w:kern w:val="2"/>
          <w:szCs w:val="21"/>
        </w:rPr>
        <w:t>测量方法应符合GB/T 19557.7-2004的规定。</w:t>
      </w:r>
    </w:p>
    <w:p>
      <w:pPr>
        <w:pStyle w:val="41"/>
        <w:spacing w:before="156" w:after="156"/>
        <w:rPr>
          <w:rFonts w:hint="eastAsia"/>
        </w:rPr>
      </w:pPr>
      <w:r>
        <w:rPr>
          <w:rFonts w:hint="eastAsia"/>
        </w:rPr>
        <w:t>颖尖色</w:t>
      </w:r>
    </w:p>
    <w:p>
      <w:pPr>
        <w:pStyle w:val="20"/>
        <w:rPr>
          <w:rFonts w:hint="eastAsia" w:ascii="Times New Roman" w:hAnsi="宋体" w:cs="宋体"/>
          <w:color w:val="000000"/>
          <w:kern w:val="2"/>
          <w:szCs w:val="21"/>
        </w:rPr>
      </w:pPr>
      <w:r>
        <w:rPr>
          <w:rFonts w:hint="eastAsia" w:ascii="Times New Roman" w:hAnsi="宋体" w:cs="宋体"/>
          <w:color w:val="000000"/>
          <w:kern w:val="2"/>
          <w:szCs w:val="21"/>
        </w:rPr>
        <w:t>测量方法应符合GB/T 19557.7-2004的规定。</w:t>
      </w:r>
    </w:p>
    <w:p>
      <w:pPr>
        <w:pStyle w:val="41"/>
        <w:spacing w:before="156" w:after="156"/>
      </w:pPr>
      <w:r>
        <w:rPr>
          <w:rFonts w:hint="eastAsia"/>
        </w:rPr>
        <w:t>颖壳茸毛</w:t>
      </w:r>
    </w:p>
    <w:p>
      <w:pPr>
        <w:pStyle w:val="20"/>
        <w:rPr>
          <w:rFonts w:hint="eastAsia" w:ascii="Times New Roman" w:hAnsi="宋体" w:cs="宋体"/>
          <w:color w:val="000000"/>
          <w:kern w:val="2"/>
          <w:szCs w:val="21"/>
        </w:rPr>
      </w:pPr>
      <w:r>
        <w:rPr>
          <w:rFonts w:hint="eastAsia" w:ascii="Times New Roman" w:hAnsi="宋体" w:cs="宋体"/>
          <w:color w:val="000000"/>
          <w:kern w:val="2"/>
          <w:szCs w:val="21"/>
        </w:rPr>
        <w:t>测量方法应符合GB/T 19557.7-2004的规定。</w:t>
      </w:r>
    </w:p>
    <w:p>
      <w:pPr>
        <w:pStyle w:val="41"/>
        <w:spacing w:before="156" w:after="156"/>
        <w:rPr>
          <w:rFonts w:hint="eastAsia"/>
        </w:rPr>
      </w:pPr>
      <w:r>
        <w:rPr>
          <w:rFonts w:hint="eastAsia"/>
        </w:rPr>
        <w:t>结实率</w:t>
      </w:r>
    </w:p>
    <w:p>
      <w:pPr>
        <w:pStyle w:val="20"/>
        <w:rPr>
          <w:rFonts w:ascii="Times New Roman" w:hAnsi="宋体" w:cs="宋体"/>
          <w:color w:val="000000"/>
          <w:kern w:val="2"/>
          <w:szCs w:val="21"/>
        </w:rPr>
      </w:pPr>
      <w:r>
        <w:rPr>
          <w:rFonts w:hint="eastAsia" w:ascii="Times New Roman" w:hAnsi="宋体" w:cs="宋体"/>
          <w:color w:val="000000"/>
          <w:kern w:val="2"/>
          <w:szCs w:val="21"/>
        </w:rPr>
        <w:t>测量方法应符合GB/T 19557.7-2004的规定。</w:t>
      </w:r>
    </w:p>
    <w:p>
      <w:pPr>
        <w:pStyle w:val="41"/>
        <w:spacing w:before="156" w:after="156"/>
      </w:pPr>
      <w:r>
        <w:rPr>
          <w:rFonts w:hint="eastAsia"/>
        </w:rPr>
        <w:t>谷粒长度、宽度</w:t>
      </w:r>
    </w:p>
    <w:p>
      <w:pPr>
        <w:pStyle w:val="20"/>
        <w:rPr>
          <w:rFonts w:hint="eastAsia" w:ascii="Times New Roman" w:hAnsi="宋体" w:cs="宋体"/>
          <w:color w:val="000000"/>
          <w:kern w:val="2"/>
          <w:szCs w:val="21"/>
        </w:rPr>
      </w:pPr>
      <w:r>
        <w:rPr>
          <w:rFonts w:hint="eastAsia" w:ascii="Times New Roman" w:hAnsi="宋体" w:cs="宋体"/>
          <w:color w:val="000000"/>
          <w:kern w:val="2"/>
          <w:szCs w:val="21"/>
        </w:rPr>
        <w:t>测量方法应符合GB/T 19557.7-2004的规定。</w:t>
      </w:r>
    </w:p>
    <w:p>
      <w:pPr>
        <w:pStyle w:val="41"/>
        <w:spacing w:before="156" w:after="156"/>
        <w:rPr>
          <w:rFonts w:hint="eastAsia"/>
        </w:rPr>
      </w:pPr>
      <w:r>
        <w:rPr>
          <w:rFonts w:hint="eastAsia"/>
        </w:rPr>
        <w:t>谷粒形状</w:t>
      </w:r>
    </w:p>
    <w:p>
      <w:pPr>
        <w:pStyle w:val="20"/>
        <w:rPr>
          <w:rFonts w:ascii="Times New Roman" w:hAnsi="宋体" w:cs="宋体"/>
          <w:color w:val="000000"/>
          <w:kern w:val="2"/>
          <w:szCs w:val="21"/>
        </w:rPr>
      </w:pPr>
      <w:r>
        <w:rPr>
          <w:rFonts w:hint="eastAsia" w:ascii="Times New Roman" w:hAnsi="宋体" w:cs="宋体"/>
          <w:color w:val="000000"/>
          <w:kern w:val="2"/>
          <w:szCs w:val="21"/>
        </w:rPr>
        <w:t>测量方法应符合GB/T 19557.7-2004的规定。</w:t>
      </w:r>
    </w:p>
    <w:p>
      <w:pPr>
        <w:pStyle w:val="41"/>
        <w:spacing w:before="156" w:after="156"/>
        <w:rPr>
          <w:rFonts w:hint="eastAsia"/>
        </w:rPr>
      </w:pPr>
      <w:r>
        <w:rPr>
          <w:rFonts w:hint="eastAsia"/>
        </w:rPr>
        <w:t>千粒重</w:t>
      </w:r>
    </w:p>
    <w:p>
      <w:pPr>
        <w:pStyle w:val="20"/>
        <w:rPr>
          <w:rFonts w:hint="eastAsia" w:ascii="Times New Roman" w:hAnsi="宋体" w:cs="宋体"/>
          <w:color w:val="000000"/>
          <w:kern w:val="2"/>
          <w:szCs w:val="21"/>
        </w:rPr>
      </w:pPr>
      <w:r>
        <w:rPr>
          <w:rFonts w:hint="eastAsia" w:ascii="Times New Roman" w:hAnsi="宋体" w:cs="宋体"/>
          <w:color w:val="000000"/>
          <w:kern w:val="2"/>
          <w:szCs w:val="21"/>
        </w:rPr>
        <w:t>测量方法应符合GB/T 19557.7-2004的规定。</w:t>
      </w:r>
    </w:p>
    <w:p>
      <w:pPr>
        <w:pStyle w:val="41"/>
        <w:spacing w:before="156" w:after="156"/>
        <w:rPr>
          <w:rFonts w:hint="eastAsia"/>
        </w:rPr>
      </w:pPr>
      <w:r>
        <w:rPr>
          <w:rFonts w:hint="eastAsia"/>
        </w:rPr>
        <w:t>种皮色</w:t>
      </w:r>
    </w:p>
    <w:p>
      <w:pPr>
        <w:pStyle w:val="20"/>
        <w:rPr>
          <w:rFonts w:hint="eastAsia" w:hAnsi="宋体" w:cs="宋体"/>
          <w:color w:val="000000"/>
          <w:kern w:val="2"/>
          <w:szCs w:val="21"/>
        </w:rPr>
      </w:pPr>
      <w:r>
        <w:rPr>
          <w:rFonts w:hint="eastAsia" w:ascii="Times New Roman" w:hAnsi="宋体" w:cs="宋体"/>
          <w:color w:val="000000"/>
          <w:kern w:val="2"/>
          <w:szCs w:val="21"/>
        </w:rPr>
        <w:t>测量方法应符合GB/T 19557.7-2004的规定。</w:t>
      </w:r>
    </w:p>
    <w:p>
      <w:pPr>
        <w:pStyle w:val="41"/>
        <w:spacing w:before="156" w:after="156"/>
      </w:pPr>
      <w:r>
        <w:rPr>
          <w:rFonts w:hint="eastAsia"/>
        </w:rPr>
        <w:t>剑叶长度、宽度、角度</w:t>
      </w:r>
    </w:p>
    <w:p>
      <w:pPr>
        <w:pStyle w:val="20"/>
        <w:rPr>
          <w:rFonts w:hint="eastAsia" w:ascii="Times New Roman" w:hAnsi="宋体" w:cs="宋体"/>
          <w:color w:val="000000"/>
          <w:kern w:val="2"/>
          <w:szCs w:val="21"/>
        </w:rPr>
      </w:pPr>
      <w:r>
        <w:rPr>
          <w:rFonts w:hint="eastAsia" w:ascii="Times New Roman" w:hAnsi="宋体" w:cs="宋体"/>
          <w:color w:val="000000"/>
          <w:kern w:val="2"/>
          <w:szCs w:val="21"/>
        </w:rPr>
        <w:t>测量方法应符合GB/T 19557.7-2004的规定。</w:t>
      </w:r>
    </w:p>
    <w:p>
      <w:pPr>
        <w:pStyle w:val="37"/>
      </w:pPr>
      <w:r>
        <w:rPr>
          <w:rFonts w:hint="eastAsia"/>
        </w:rPr>
        <w:t>品质性状指标</w:t>
      </w:r>
    </w:p>
    <w:p>
      <w:pPr>
        <w:pStyle w:val="41"/>
        <w:spacing w:before="156" w:after="156"/>
        <w:rPr>
          <w:rFonts w:hint="eastAsia"/>
        </w:rPr>
      </w:pPr>
      <w:r>
        <w:rPr>
          <w:rFonts w:hint="eastAsia"/>
        </w:rPr>
        <w:t>糙米长度、宽度</w:t>
      </w:r>
    </w:p>
    <w:p>
      <w:pPr>
        <w:pStyle w:val="20"/>
        <w:rPr>
          <w:rFonts w:hint="eastAsia"/>
          <w:kern w:val="2"/>
        </w:rPr>
      </w:pPr>
      <w:r>
        <w:rPr>
          <w:rFonts w:hint="eastAsia"/>
          <w:kern w:val="2"/>
        </w:rPr>
        <w:t>测量方法应符合GB/T 19557.7-2004的规定。</w:t>
      </w:r>
    </w:p>
    <w:p>
      <w:pPr>
        <w:pStyle w:val="41"/>
        <w:spacing w:before="156" w:after="156"/>
        <w:rPr>
          <w:rFonts w:hint="eastAsia"/>
        </w:rPr>
      </w:pPr>
      <w:r>
        <w:rPr>
          <w:rFonts w:hint="eastAsia"/>
        </w:rPr>
        <w:t>糙米颜色</w:t>
      </w:r>
    </w:p>
    <w:p>
      <w:pPr>
        <w:pStyle w:val="20"/>
        <w:rPr>
          <w:rFonts w:hint="eastAsia"/>
          <w:kern w:val="2"/>
        </w:rPr>
      </w:pPr>
      <w:r>
        <w:rPr>
          <w:rFonts w:hint="eastAsia"/>
          <w:kern w:val="2"/>
        </w:rPr>
        <w:t>测量方法应符合GB/T 19557.7-2004的规定。</w:t>
      </w:r>
    </w:p>
    <w:p>
      <w:pPr>
        <w:pStyle w:val="41"/>
        <w:spacing w:before="156" w:after="156"/>
        <w:rPr>
          <w:rFonts w:hint="eastAsia"/>
        </w:rPr>
      </w:pPr>
      <w:r>
        <w:rPr>
          <w:rFonts w:hint="eastAsia"/>
        </w:rPr>
        <w:t>糙米味道</w:t>
      </w:r>
    </w:p>
    <w:p>
      <w:pPr>
        <w:pStyle w:val="20"/>
        <w:rPr>
          <w:rFonts w:hint="eastAsia"/>
          <w:kern w:val="2"/>
        </w:rPr>
      </w:pPr>
      <w:r>
        <w:rPr>
          <w:rFonts w:hint="eastAsia"/>
          <w:kern w:val="2"/>
        </w:rPr>
        <w:t>测量方法应符合GB/T 19557.7-2004的规定。</w:t>
      </w:r>
    </w:p>
    <w:p>
      <w:pPr>
        <w:pStyle w:val="41"/>
        <w:spacing w:before="156" w:after="156"/>
        <w:rPr>
          <w:rFonts w:hint="eastAsia"/>
        </w:rPr>
      </w:pPr>
      <w:r>
        <w:rPr>
          <w:rFonts w:hint="eastAsia"/>
        </w:rPr>
        <w:t>出糙率</w:t>
      </w:r>
    </w:p>
    <w:p>
      <w:pPr>
        <w:pStyle w:val="20"/>
        <w:rPr>
          <w:rFonts w:hint="eastAsia"/>
          <w:kern w:val="2"/>
        </w:rPr>
      </w:pPr>
      <w:r>
        <w:rPr>
          <w:rFonts w:hint="eastAsia"/>
          <w:kern w:val="2"/>
        </w:rPr>
        <w:t>测量方法应符合GB/T 5495的规定。</w:t>
      </w:r>
    </w:p>
    <w:p>
      <w:pPr>
        <w:pStyle w:val="41"/>
        <w:spacing w:before="156" w:after="156"/>
        <w:rPr>
          <w:rFonts w:hint="eastAsia"/>
        </w:rPr>
      </w:pPr>
      <w:r>
        <w:rPr>
          <w:rFonts w:hint="eastAsia"/>
        </w:rPr>
        <w:t>整精米率</w:t>
      </w:r>
    </w:p>
    <w:p>
      <w:pPr>
        <w:pStyle w:val="20"/>
        <w:rPr>
          <w:rFonts w:hint="eastAsia"/>
          <w:kern w:val="2"/>
        </w:rPr>
      </w:pPr>
      <w:r>
        <w:rPr>
          <w:rFonts w:hint="eastAsia"/>
          <w:kern w:val="2"/>
        </w:rPr>
        <w:t>测量方法应符合</w:t>
      </w:r>
      <w:r>
        <w:rPr>
          <w:rFonts w:hint="eastAsia"/>
          <w:kern w:val="2"/>
          <w:lang w:val="zh-TW"/>
        </w:rPr>
        <w:t>NY/T 83</w:t>
      </w:r>
      <w:r>
        <w:rPr>
          <w:rFonts w:hint="eastAsia"/>
          <w:kern w:val="2"/>
        </w:rPr>
        <w:t>的规定。</w:t>
      </w:r>
    </w:p>
    <w:p>
      <w:pPr>
        <w:pStyle w:val="41"/>
        <w:spacing w:before="156" w:after="156"/>
        <w:rPr>
          <w:rFonts w:hint="eastAsia"/>
        </w:rPr>
      </w:pPr>
      <w:r>
        <w:rPr>
          <w:rFonts w:hint="eastAsia"/>
        </w:rPr>
        <w:t>垩白粒率</w:t>
      </w:r>
    </w:p>
    <w:p>
      <w:pPr>
        <w:pStyle w:val="20"/>
        <w:rPr>
          <w:rFonts w:hint="eastAsia"/>
          <w:kern w:val="2"/>
        </w:rPr>
      </w:pPr>
      <w:r>
        <w:rPr>
          <w:rFonts w:hint="eastAsia"/>
          <w:kern w:val="2"/>
        </w:rPr>
        <w:t>测量方法应符合GB/T 17891的规定。</w:t>
      </w:r>
    </w:p>
    <w:p>
      <w:pPr>
        <w:pStyle w:val="41"/>
        <w:spacing w:before="156" w:after="156"/>
      </w:pPr>
      <w:r>
        <w:rPr>
          <w:rFonts w:hint="eastAsia"/>
        </w:rPr>
        <w:t>垩白度</w:t>
      </w:r>
    </w:p>
    <w:p>
      <w:pPr>
        <w:pStyle w:val="20"/>
        <w:rPr>
          <w:kern w:val="2"/>
        </w:rPr>
      </w:pPr>
      <w:r>
        <w:rPr>
          <w:rFonts w:hint="eastAsia"/>
          <w:kern w:val="2"/>
        </w:rPr>
        <w:t>测量方法应符合</w:t>
      </w:r>
      <w:r>
        <w:rPr>
          <w:rFonts w:hint="eastAsia"/>
          <w:kern w:val="2"/>
          <w:lang w:val="zh-TW"/>
        </w:rPr>
        <w:t>NY/T 83</w:t>
      </w:r>
      <w:r>
        <w:rPr>
          <w:rFonts w:hint="eastAsia"/>
          <w:kern w:val="2"/>
        </w:rPr>
        <w:t>的规定。</w:t>
      </w:r>
    </w:p>
    <w:p>
      <w:pPr>
        <w:pStyle w:val="41"/>
        <w:spacing w:before="156" w:after="156"/>
      </w:pPr>
      <w:r>
        <w:rPr>
          <w:rFonts w:hint="eastAsia"/>
        </w:rPr>
        <w:t>胶稠度</w:t>
      </w:r>
    </w:p>
    <w:p>
      <w:pPr>
        <w:pStyle w:val="20"/>
        <w:rPr>
          <w:kern w:val="2"/>
        </w:rPr>
      </w:pPr>
      <w:r>
        <w:rPr>
          <w:rFonts w:hint="eastAsia"/>
          <w:kern w:val="2"/>
        </w:rPr>
        <w:t>测量方法应符合GB/T 17891的规定。</w:t>
      </w:r>
    </w:p>
    <w:p>
      <w:pPr>
        <w:pStyle w:val="41"/>
        <w:spacing w:before="156" w:after="156"/>
      </w:pPr>
      <w:r>
        <w:rPr>
          <w:rFonts w:hint="eastAsia"/>
        </w:rPr>
        <w:t>直链淀粉含量</w:t>
      </w:r>
    </w:p>
    <w:p>
      <w:pPr>
        <w:pStyle w:val="20"/>
        <w:rPr>
          <w:rFonts w:hint="eastAsia"/>
          <w:color w:val="C00000"/>
          <w:szCs w:val="22"/>
        </w:rPr>
      </w:pPr>
      <w:r>
        <w:rPr>
          <w:rFonts w:hint="eastAsia"/>
          <w:kern w:val="2"/>
        </w:rPr>
        <w:t>测量方法应符合</w:t>
      </w:r>
      <w:r>
        <w:rPr>
          <w:rFonts w:hint="eastAsia"/>
          <w:szCs w:val="22"/>
        </w:rPr>
        <w:t>GB/T 15683</w:t>
      </w:r>
      <w:r>
        <w:rPr>
          <w:rFonts w:hint="eastAsia"/>
          <w:kern w:val="2"/>
        </w:rPr>
        <w:t>的规定。</w:t>
      </w:r>
    </w:p>
    <w:p>
      <w:pPr>
        <w:pStyle w:val="41"/>
        <w:spacing w:before="156" w:after="156"/>
      </w:pPr>
      <w:r>
        <w:rPr>
          <w:rFonts w:hint="eastAsia"/>
        </w:rPr>
        <w:t>粗蛋白含量</w:t>
      </w:r>
    </w:p>
    <w:p>
      <w:pPr>
        <w:pStyle w:val="20"/>
        <w:rPr>
          <w:rFonts w:hint="eastAsia"/>
          <w:color w:val="C00000"/>
          <w:szCs w:val="22"/>
        </w:rPr>
      </w:pPr>
      <w:r>
        <w:rPr>
          <w:rFonts w:hint="eastAsia"/>
          <w:kern w:val="2"/>
        </w:rPr>
        <w:t>测量方法应符合</w:t>
      </w:r>
      <w:r>
        <w:rPr>
          <w:rFonts w:hint="eastAsia"/>
          <w:szCs w:val="22"/>
        </w:rPr>
        <w:t>GB/T 2905</w:t>
      </w:r>
      <w:r>
        <w:rPr>
          <w:rFonts w:hint="eastAsia"/>
          <w:kern w:val="2"/>
        </w:rPr>
        <w:t>的规定。</w:t>
      </w:r>
    </w:p>
    <w:p>
      <w:pPr>
        <w:pStyle w:val="41"/>
        <w:spacing w:before="156" w:after="156"/>
      </w:pPr>
      <w:r>
        <w:rPr>
          <w:rFonts w:hint="eastAsia"/>
        </w:rPr>
        <w:t>食味评价</w:t>
      </w:r>
    </w:p>
    <w:p>
      <w:pPr>
        <w:pStyle w:val="20"/>
        <w:rPr>
          <w:rFonts w:hint="eastAsia"/>
          <w:kern w:val="2"/>
        </w:rPr>
      </w:pPr>
      <w:r>
        <w:rPr>
          <w:rFonts w:hint="eastAsia"/>
          <w:kern w:val="2"/>
        </w:rPr>
        <w:t>测量方法应符合GB/T 17891的规定。</w:t>
      </w:r>
    </w:p>
    <w:p>
      <w:pPr>
        <w:pStyle w:val="37"/>
      </w:pPr>
      <w:r>
        <w:rPr>
          <w:rFonts w:hint="eastAsia"/>
        </w:rPr>
        <w:t>抗逆性指标</w:t>
      </w:r>
    </w:p>
    <w:p>
      <w:pPr>
        <w:pStyle w:val="41"/>
        <w:spacing w:before="156" w:after="156"/>
        <w:rPr>
          <w:rFonts w:hint="eastAsia"/>
        </w:rPr>
      </w:pPr>
      <w:r>
        <w:rPr>
          <w:rFonts w:hint="eastAsia"/>
        </w:rPr>
        <w:t>抗倒性</w:t>
      </w:r>
    </w:p>
    <w:p>
      <w:pPr>
        <w:pStyle w:val="20"/>
        <w:rPr>
          <w:rFonts w:hint="eastAsia"/>
        </w:rPr>
      </w:pPr>
      <w:r>
        <w:rPr>
          <w:rFonts w:hint="eastAsia"/>
          <w:kern w:val="2"/>
        </w:rPr>
        <w:t>测量方法应符合GB/T 19557.7-2004的规定。</w:t>
      </w:r>
    </w:p>
    <w:p>
      <w:pPr>
        <w:pStyle w:val="41"/>
        <w:spacing w:before="156" w:after="156"/>
        <w:rPr>
          <w:rFonts w:hint="eastAsia"/>
        </w:rPr>
      </w:pPr>
      <w:r>
        <w:rPr>
          <w:rFonts w:hint="eastAsia"/>
        </w:rPr>
        <w:t>耐冷性</w:t>
      </w:r>
    </w:p>
    <w:p>
      <w:pPr>
        <w:pStyle w:val="20"/>
        <w:rPr>
          <w:rFonts w:hint="eastAsia"/>
        </w:rPr>
      </w:pPr>
      <w:r>
        <w:rPr>
          <w:rFonts w:hint="eastAsia"/>
        </w:rPr>
        <w:t>建立耐冷鉴定圃，进行耐冷鉴定，在剑叶和倒二叶叶枕距-4cm～+2cm时，用17℃～18℃的20cm深冷水处理10天。经抗冷害鉴定，调查处理空壳率。</w:t>
      </w:r>
    </w:p>
    <w:p>
      <w:pPr>
        <w:pStyle w:val="41"/>
        <w:spacing w:before="156" w:after="156"/>
        <w:rPr>
          <w:rFonts w:hint="eastAsia"/>
        </w:rPr>
      </w:pPr>
      <w:r>
        <w:rPr>
          <w:rFonts w:hint="eastAsia"/>
        </w:rPr>
        <w:t>抗虫性</w:t>
      </w:r>
    </w:p>
    <w:p>
      <w:pPr>
        <w:pStyle w:val="46"/>
        <w:spacing w:before="156" w:after="156"/>
        <w:rPr>
          <w:rFonts w:hint="eastAsia"/>
        </w:rPr>
      </w:pPr>
      <w:r>
        <w:rPr>
          <w:rFonts w:hint="eastAsia"/>
        </w:rPr>
        <w:t>二化螟抗性</w:t>
      </w:r>
    </w:p>
    <w:p>
      <w:pPr>
        <w:pStyle w:val="20"/>
        <w:rPr>
          <w:rFonts w:hint="eastAsia"/>
          <w:kern w:val="2"/>
        </w:rPr>
      </w:pPr>
      <w:r>
        <w:rPr>
          <w:rFonts w:hint="eastAsia"/>
          <w:kern w:val="2"/>
        </w:rPr>
        <w:t>测量方法应符合</w:t>
      </w:r>
      <w:r>
        <w:rPr>
          <w:rFonts w:hint="eastAsia"/>
          <w:szCs w:val="22"/>
        </w:rPr>
        <w:t>GB/T 15792</w:t>
      </w:r>
      <w:r>
        <w:rPr>
          <w:rFonts w:hint="eastAsia"/>
          <w:kern w:val="2"/>
        </w:rPr>
        <w:t>的规定。</w:t>
      </w:r>
    </w:p>
    <w:p>
      <w:pPr>
        <w:pStyle w:val="46"/>
        <w:spacing w:before="156" w:after="156"/>
        <w:rPr>
          <w:rFonts w:hint="eastAsia"/>
        </w:rPr>
      </w:pPr>
      <w:r>
        <w:rPr>
          <w:rFonts w:hint="eastAsia"/>
        </w:rPr>
        <w:t>稻飞虱抗性</w:t>
      </w:r>
    </w:p>
    <w:p>
      <w:pPr>
        <w:pStyle w:val="20"/>
        <w:rPr>
          <w:rFonts w:hint="eastAsia"/>
        </w:rPr>
      </w:pPr>
      <w:r>
        <w:rPr>
          <w:rFonts w:hint="eastAsia"/>
          <w:kern w:val="2"/>
        </w:rPr>
        <w:t>测量方法应符合</w:t>
      </w:r>
      <w:r>
        <w:rPr>
          <w:rFonts w:hint="eastAsia"/>
          <w:szCs w:val="22"/>
        </w:rPr>
        <w:t>GB/T 15794</w:t>
      </w:r>
      <w:r>
        <w:rPr>
          <w:rFonts w:hint="eastAsia"/>
          <w:kern w:val="2"/>
        </w:rPr>
        <w:t>的规定。</w:t>
      </w:r>
    </w:p>
    <w:p>
      <w:pPr>
        <w:pStyle w:val="41"/>
        <w:spacing w:before="156" w:after="156"/>
        <w:rPr>
          <w:rFonts w:hint="eastAsia"/>
        </w:rPr>
      </w:pPr>
      <w:r>
        <w:rPr>
          <w:rFonts w:hint="eastAsia"/>
        </w:rPr>
        <w:t>抗病性</w:t>
      </w:r>
    </w:p>
    <w:p>
      <w:pPr>
        <w:pStyle w:val="46"/>
        <w:spacing w:before="156" w:after="156"/>
        <w:rPr>
          <w:rFonts w:hint="eastAsia"/>
        </w:rPr>
      </w:pPr>
      <w:r>
        <w:rPr>
          <w:rFonts w:hint="eastAsia"/>
        </w:rPr>
        <w:t>稻瘟病抗性</w:t>
      </w:r>
    </w:p>
    <w:p>
      <w:pPr>
        <w:pStyle w:val="20"/>
        <w:rPr>
          <w:rFonts w:hint="eastAsia"/>
          <w:kern w:val="2"/>
        </w:rPr>
      </w:pPr>
      <w:r>
        <w:rPr>
          <w:rFonts w:hint="eastAsia"/>
          <w:kern w:val="2"/>
        </w:rPr>
        <w:t>测量方法应符合</w:t>
      </w:r>
      <w:r>
        <w:rPr>
          <w:rFonts w:hint="eastAsia"/>
          <w:szCs w:val="22"/>
        </w:rPr>
        <w:t>GB/T 15790</w:t>
      </w:r>
      <w:r>
        <w:rPr>
          <w:rFonts w:hint="eastAsia"/>
          <w:kern w:val="2"/>
        </w:rPr>
        <w:t>的规定。</w:t>
      </w:r>
    </w:p>
    <w:p>
      <w:pPr>
        <w:pStyle w:val="46"/>
        <w:spacing w:before="156" w:after="156"/>
        <w:rPr>
          <w:rFonts w:hint="eastAsia"/>
        </w:rPr>
      </w:pPr>
      <w:r>
        <w:rPr>
          <w:rFonts w:hint="eastAsia"/>
        </w:rPr>
        <w:t>纹枯病抗性</w:t>
      </w:r>
    </w:p>
    <w:p>
      <w:pPr>
        <w:pStyle w:val="20"/>
        <w:rPr>
          <w:rFonts w:hint="eastAsia"/>
        </w:rPr>
      </w:pPr>
      <w:r>
        <w:rPr>
          <w:rFonts w:hint="eastAsia"/>
          <w:kern w:val="2"/>
        </w:rPr>
        <w:t>测量方法应符合</w:t>
      </w:r>
      <w:r>
        <w:rPr>
          <w:rFonts w:hint="eastAsia"/>
          <w:szCs w:val="22"/>
        </w:rPr>
        <w:t>GB/T 15791</w:t>
      </w:r>
      <w:r>
        <w:rPr>
          <w:rFonts w:hint="eastAsia"/>
          <w:kern w:val="2"/>
        </w:rPr>
        <w:t>的规定。</w:t>
      </w:r>
    </w:p>
    <w:p>
      <w:pPr>
        <w:pStyle w:val="40"/>
        <w:rPr>
          <w:rFonts w:hint="eastAsia"/>
        </w:rPr>
      </w:pPr>
      <w:r>
        <w:rPr>
          <w:rFonts w:hint="eastAsia"/>
        </w:rPr>
        <w:t>种质资源保存与发放</w:t>
      </w:r>
    </w:p>
    <w:p>
      <w:pPr>
        <w:pStyle w:val="37"/>
        <w:rPr>
          <w:rFonts w:hint="eastAsia"/>
        </w:rPr>
      </w:pPr>
      <w:r>
        <w:rPr>
          <w:rFonts w:hint="eastAsia"/>
        </w:rPr>
        <w:t>种质资源种植安排</w:t>
      </w:r>
    </w:p>
    <w:p>
      <w:pPr>
        <w:pStyle w:val="20"/>
        <w:rPr>
          <w:rFonts w:hint="eastAsia"/>
          <w:kern w:val="2"/>
        </w:rPr>
      </w:pPr>
      <w:r>
        <w:rPr>
          <w:rFonts w:hint="eastAsia"/>
          <w:kern w:val="2"/>
        </w:rPr>
        <w:t>种质资源入种质圃保存前需预先做好编码的编制和种质资源种植分布的安排，对拟入圃保存的每份种质的种植位置进行安排。最后绘制出保存圃资源种植安排分布图。</w:t>
      </w:r>
    </w:p>
    <w:p>
      <w:pPr>
        <w:pStyle w:val="37"/>
        <w:rPr>
          <w:rFonts w:hint="eastAsia"/>
        </w:rPr>
      </w:pPr>
      <w:r>
        <w:rPr>
          <w:rFonts w:hint="eastAsia"/>
        </w:rPr>
        <w:t>种质资源保存株数与行株距</w:t>
      </w:r>
    </w:p>
    <w:p>
      <w:pPr>
        <w:pStyle w:val="41"/>
        <w:spacing w:before="156" w:after="156"/>
        <w:rPr>
          <w:rFonts w:hint="eastAsia"/>
        </w:rPr>
      </w:pPr>
      <w:r>
        <w:rPr>
          <w:rFonts w:hint="eastAsia"/>
        </w:rPr>
        <w:t>保存株数</w:t>
      </w:r>
    </w:p>
    <w:p>
      <w:pPr>
        <w:pStyle w:val="20"/>
        <w:rPr>
          <w:rFonts w:hint="eastAsia"/>
          <w:kern w:val="2"/>
        </w:rPr>
      </w:pPr>
      <w:r>
        <w:rPr>
          <w:rFonts w:hint="eastAsia"/>
          <w:kern w:val="2"/>
        </w:rPr>
        <w:t>种质资源保存株数，即为每份种质在种质圃保存过程中对存活株数的最低限要求，一般每份种质保存数量不应低于5株，每株单苗。种植时要对种质进行挂牌，牌上应标注该份种质名称、编码，种植过程应确保正确无误。</w:t>
      </w:r>
    </w:p>
    <w:p>
      <w:pPr>
        <w:pStyle w:val="41"/>
        <w:spacing w:before="156" w:after="156"/>
        <w:rPr>
          <w:rFonts w:hint="eastAsia"/>
        </w:rPr>
      </w:pPr>
      <w:r>
        <w:rPr>
          <w:rFonts w:hint="eastAsia"/>
        </w:rPr>
        <w:t>行株距</w:t>
      </w:r>
    </w:p>
    <w:p>
      <w:pPr>
        <w:pStyle w:val="20"/>
        <w:rPr>
          <w:rFonts w:hint="eastAsia" w:hAnsi="宋体" w:cs="宋体"/>
          <w:kern w:val="2"/>
          <w:szCs w:val="21"/>
        </w:rPr>
      </w:pPr>
      <w:r>
        <w:t>行株距的确定应考虑到植株成</w:t>
      </w:r>
      <w:r>
        <w:rPr>
          <w:rFonts w:hint="eastAsia"/>
        </w:rPr>
        <w:t>熟</w:t>
      </w:r>
      <w:r>
        <w:t>期的株型大小以及</w:t>
      </w:r>
      <w:r>
        <w:rPr>
          <w:rFonts w:hint="eastAsia"/>
        </w:rPr>
        <w:t>保存</w:t>
      </w:r>
      <w:r>
        <w:t>过程中方便田间观察</w:t>
      </w:r>
      <w:r>
        <w:rPr>
          <w:rFonts w:hint="eastAsia"/>
        </w:rPr>
        <w:t>、鉴定</w:t>
      </w:r>
      <w:r>
        <w:t>和机械管理作业等。</w:t>
      </w:r>
    </w:p>
    <w:p>
      <w:pPr>
        <w:pStyle w:val="37"/>
        <w:rPr>
          <w:rFonts w:hint="eastAsia"/>
        </w:rPr>
      </w:pPr>
      <w:r>
        <w:rPr>
          <w:rFonts w:hint="eastAsia"/>
        </w:rPr>
        <w:t>种质资源的管理与监测</w:t>
      </w:r>
    </w:p>
    <w:p>
      <w:pPr>
        <w:pStyle w:val="41"/>
        <w:spacing w:before="156" w:after="156"/>
        <w:rPr>
          <w:rFonts w:hint="eastAsia"/>
        </w:rPr>
      </w:pPr>
      <w:r>
        <w:rPr>
          <w:rFonts w:hint="eastAsia"/>
        </w:rPr>
        <w:t>种质资源的管理</w:t>
      </w:r>
    </w:p>
    <w:p>
      <w:pPr>
        <w:pStyle w:val="46"/>
        <w:spacing w:before="156" w:after="156"/>
        <w:rPr>
          <w:rFonts w:hint="eastAsia"/>
        </w:rPr>
      </w:pPr>
      <w:r>
        <w:rPr>
          <w:rFonts w:hint="eastAsia"/>
        </w:rPr>
        <w:t>常规管理</w:t>
      </w:r>
    </w:p>
    <w:p>
      <w:pPr>
        <w:pStyle w:val="20"/>
        <w:rPr>
          <w:rFonts w:hint="eastAsia"/>
          <w:kern w:val="2"/>
        </w:rPr>
      </w:pPr>
      <w:r>
        <w:rPr>
          <w:rFonts w:hint="eastAsia"/>
          <w:kern w:val="2"/>
        </w:rPr>
        <w:t>种质资源种植后，对死苗缺株或长势弱的单株，要及时补种秧苗。同时，需制定种质保存过程中的管理制度，即对施肥、灌溉、除草、病虫害防治、提纯复壮等,肥料使用应符合NY/T 496的规定。农药使用应符合GB/T  8321.1～10、NY/T  1276的规定。种植过程应符合</w:t>
      </w:r>
      <w:r>
        <w:rPr>
          <w:rFonts w:hint="eastAsia"/>
          <w:kern w:val="2"/>
          <w:lang w:val="zh-TW" w:eastAsia="zh-TW"/>
        </w:rPr>
        <w:t>DB23/T 020-2007</w:t>
      </w:r>
      <w:r>
        <w:rPr>
          <w:rFonts w:hint="eastAsia"/>
          <w:kern w:val="2"/>
        </w:rPr>
        <w:t>的规定。</w:t>
      </w:r>
    </w:p>
    <w:p>
      <w:pPr>
        <w:pStyle w:val="46"/>
        <w:spacing w:before="156" w:after="156"/>
        <w:rPr>
          <w:rFonts w:hint="eastAsia"/>
        </w:rPr>
      </w:pPr>
      <w:r>
        <w:rPr>
          <w:rFonts w:hint="eastAsia"/>
        </w:rPr>
        <w:t>真实性管理</w:t>
      </w:r>
    </w:p>
    <w:p>
      <w:pPr>
        <w:pStyle w:val="20"/>
        <w:rPr>
          <w:rFonts w:hint="eastAsia"/>
          <w:kern w:val="2"/>
        </w:rPr>
      </w:pPr>
      <w:r>
        <w:rPr>
          <w:rFonts w:hint="eastAsia"/>
          <w:kern w:val="2"/>
        </w:rPr>
        <w:t>在种质资源保存内不可使用生长调节剂等促进早熟的措施。要尽可能保证每份种质资源自然生长结果，以确保观察评价结果的真实性和可比性，达到长期保存种质资源的目的。</w:t>
      </w:r>
    </w:p>
    <w:p>
      <w:pPr>
        <w:pStyle w:val="41"/>
        <w:spacing w:before="156" w:after="156"/>
        <w:rPr>
          <w:rFonts w:hint="eastAsia"/>
        </w:rPr>
      </w:pPr>
      <w:r>
        <w:rPr>
          <w:rFonts w:hint="eastAsia"/>
        </w:rPr>
        <w:t>种质资源的监测</w:t>
      </w:r>
    </w:p>
    <w:p>
      <w:pPr>
        <w:pStyle w:val="20"/>
        <w:rPr>
          <w:kern w:val="2"/>
        </w:rPr>
      </w:pPr>
      <w:r>
        <w:rPr>
          <w:rFonts w:hint="eastAsia"/>
          <w:kern w:val="2"/>
        </w:rPr>
        <w:t>种质资源在种质圃进行保存的过程中，应定期对圃内每份种质的存活株数、植株生长状况、病虫害、自然灾害等进行观察监测。</w:t>
      </w:r>
    </w:p>
    <w:p>
      <w:pPr>
        <w:pStyle w:val="37"/>
      </w:pPr>
      <w:r>
        <w:rPr>
          <w:rFonts w:hint="eastAsia"/>
        </w:rPr>
        <w:t>种质资源的提纯复壮</w:t>
      </w:r>
    </w:p>
    <w:p>
      <w:pPr>
        <w:pStyle w:val="20"/>
        <w:rPr>
          <w:rFonts w:hint="eastAsia"/>
          <w:kern w:val="2"/>
        </w:rPr>
      </w:pPr>
      <w:r>
        <w:rPr>
          <w:rFonts w:hint="eastAsia"/>
          <w:kern w:val="2"/>
        </w:rPr>
        <w:t>当种质圃内出现杂株、劣株或种质退化的现象时，按照《农作物种质资源整理技术规程》，及时通过剔除杂株、劣株、株行整理、产量控制等措施，达到使种质资源复壮的目的。</w:t>
      </w:r>
    </w:p>
    <w:p>
      <w:pPr>
        <w:pStyle w:val="37"/>
      </w:pPr>
      <w:r>
        <w:rPr>
          <w:rFonts w:hint="eastAsia"/>
        </w:rPr>
        <w:t>种质资源的定量繁殖、收获与入库保管</w:t>
      </w:r>
    </w:p>
    <w:p>
      <w:pPr>
        <w:pStyle w:val="41"/>
        <w:spacing w:before="156" w:after="156"/>
        <w:rPr>
          <w:rFonts w:hint="eastAsia"/>
        </w:rPr>
      </w:pPr>
      <w:r>
        <w:rPr>
          <w:rFonts w:hint="eastAsia"/>
        </w:rPr>
        <w:t>种质资源的定量繁殖</w:t>
      </w:r>
    </w:p>
    <w:p>
      <w:pPr>
        <w:pStyle w:val="20"/>
        <w:rPr>
          <w:kern w:val="2"/>
        </w:rPr>
      </w:pPr>
      <w:r>
        <w:rPr>
          <w:rFonts w:hint="eastAsia"/>
          <w:kern w:val="2"/>
        </w:rPr>
        <w:t>对入库的种质资源进行定量繁殖，以备引种及第二年繁殖使用；种植资源繁殖采用隔年繁殖的方法。</w:t>
      </w:r>
    </w:p>
    <w:p>
      <w:pPr>
        <w:pStyle w:val="41"/>
        <w:spacing w:before="156" w:after="156"/>
        <w:rPr>
          <w:rFonts w:hint="eastAsia"/>
        </w:rPr>
      </w:pPr>
      <w:r>
        <w:rPr>
          <w:rFonts w:hint="eastAsia"/>
        </w:rPr>
        <w:t>种质资源的收获</w:t>
      </w:r>
    </w:p>
    <w:p>
      <w:pPr>
        <w:pStyle w:val="46"/>
        <w:spacing w:before="156" w:after="156"/>
        <w:rPr>
          <w:rFonts w:hint="eastAsia" w:ascii="宋体" w:eastAsia="宋体"/>
          <w:kern w:val="2"/>
          <w:szCs w:val="20"/>
        </w:rPr>
      </w:pPr>
      <w:r>
        <w:rPr>
          <w:rFonts w:hint="eastAsia" w:ascii="宋体" w:eastAsia="宋体"/>
          <w:kern w:val="2"/>
          <w:szCs w:val="20"/>
        </w:rPr>
        <w:t>对每一份入圃的种质资源都要进行及时收获，成熟一份即收获一份；</w:t>
      </w:r>
    </w:p>
    <w:p>
      <w:pPr>
        <w:pStyle w:val="46"/>
        <w:spacing w:before="156" w:after="156"/>
        <w:rPr>
          <w:rFonts w:hint="eastAsia" w:ascii="宋体" w:eastAsia="宋体"/>
          <w:kern w:val="2"/>
          <w:szCs w:val="20"/>
        </w:rPr>
      </w:pPr>
      <w:r>
        <w:rPr>
          <w:rFonts w:hint="eastAsia" w:ascii="宋体" w:eastAsia="宋体"/>
          <w:kern w:val="2"/>
          <w:szCs w:val="20"/>
        </w:rPr>
        <w:t>采用人工收获，收获时将带绳的标签系到每份种质相应的小区行头，校对标签与种质所在小区后一致后，方可收割。收割后将标签与收获的植株捆在一起；</w:t>
      </w:r>
    </w:p>
    <w:p>
      <w:pPr>
        <w:pStyle w:val="46"/>
        <w:spacing w:before="156" w:after="156"/>
        <w:rPr>
          <w:rFonts w:hint="eastAsia" w:ascii="宋体" w:eastAsia="宋体"/>
          <w:kern w:val="2"/>
          <w:szCs w:val="20"/>
        </w:rPr>
      </w:pPr>
      <w:r>
        <w:rPr>
          <w:rFonts w:hint="eastAsia" w:ascii="宋体" w:eastAsia="宋体"/>
          <w:kern w:val="2"/>
          <w:szCs w:val="20"/>
        </w:rPr>
        <w:t>收获后的植株应及时进行风干、晒干等处理，防治霉变；</w:t>
      </w:r>
    </w:p>
    <w:p>
      <w:pPr>
        <w:pStyle w:val="46"/>
        <w:spacing w:before="156" w:after="156"/>
        <w:rPr>
          <w:rFonts w:ascii="宋体" w:eastAsia="宋体"/>
          <w:kern w:val="2"/>
          <w:szCs w:val="20"/>
        </w:rPr>
      </w:pPr>
      <w:r>
        <w:rPr>
          <w:rFonts w:hint="eastAsia" w:ascii="宋体" w:eastAsia="宋体"/>
          <w:kern w:val="2"/>
          <w:szCs w:val="20"/>
        </w:rPr>
        <w:t>收获后经干燥处理的植株，要及时进行脱粒，各种质资源单独脱粒，脱粒方式可采用人工或机械脱粒，如使用机械脱粒，应做好机械清理，防治混杂；</w:t>
      </w:r>
    </w:p>
    <w:p>
      <w:pPr>
        <w:pStyle w:val="46"/>
        <w:spacing w:before="156" w:after="156"/>
      </w:pPr>
      <w:r>
        <w:rPr>
          <w:rFonts w:hint="eastAsia" w:ascii="宋体" w:eastAsia="宋体"/>
          <w:kern w:val="2"/>
          <w:szCs w:val="20"/>
        </w:rPr>
        <w:t>对脱粒、清选、干燥的种子，进行外观鉴定。</w:t>
      </w:r>
    </w:p>
    <w:p>
      <w:pPr>
        <w:pStyle w:val="41"/>
        <w:spacing w:before="156" w:after="156"/>
      </w:pPr>
      <w:r>
        <w:rPr>
          <w:rFonts w:hint="eastAsia"/>
        </w:rPr>
        <w:t>种质资源的入库</w:t>
      </w:r>
    </w:p>
    <w:p>
      <w:pPr>
        <w:pStyle w:val="46"/>
        <w:spacing w:before="156" w:after="156"/>
        <w:rPr>
          <w:rFonts w:hint="eastAsia" w:ascii="宋体" w:eastAsia="宋体"/>
          <w:kern w:val="2"/>
          <w:szCs w:val="20"/>
        </w:rPr>
      </w:pPr>
      <w:r>
        <w:rPr>
          <w:rFonts w:hint="eastAsia" w:ascii="宋体" w:eastAsia="宋体"/>
          <w:kern w:val="2"/>
          <w:szCs w:val="20"/>
        </w:rPr>
        <w:t>每份种质资源脱粒、考种后，应及时入库保存，做好登记；</w:t>
      </w:r>
    </w:p>
    <w:p>
      <w:pPr>
        <w:pStyle w:val="46"/>
        <w:spacing w:before="156" w:after="156"/>
        <w:rPr>
          <w:rFonts w:hint="eastAsia" w:ascii="宋体" w:eastAsia="宋体"/>
          <w:kern w:val="2"/>
          <w:szCs w:val="20"/>
        </w:rPr>
      </w:pPr>
      <w:r>
        <w:rPr>
          <w:rFonts w:hint="eastAsia" w:ascii="宋体" w:eastAsia="宋体"/>
          <w:kern w:val="2"/>
          <w:szCs w:val="20"/>
        </w:rPr>
        <w:t>种质资源保存应在低温、干燥的环境下进行。</w:t>
      </w:r>
    </w:p>
    <w:p>
      <w:pPr>
        <w:pStyle w:val="37"/>
        <w:rPr>
          <w:rFonts w:hint="eastAsia"/>
        </w:rPr>
      </w:pPr>
      <w:r>
        <w:rPr>
          <w:rFonts w:hint="eastAsia"/>
        </w:rPr>
        <w:t>种质资源的发放</w:t>
      </w:r>
    </w:p>
    <w:p>
      <w:pPr>
        <w:pStyle w:val="41"/>
        <w:spacing w:before="156" w:after="156"/>
        <w:rPr>
          <w:rFonts w:hint="eastAsia"/>
        </w:rPr>
      </w:pPr>
      <w:r>
        <w:rPr>
          <w:rFonts w:hint="eastAsia"/>
        </w:rPr>
        <w:t>种质资源发放的原则</w:t>
      </w:r>
    </w:p>
    <w:p>
      <w:pPr>
        <w:pStyle w:val="20"/>
        <w:rPr>
          <w:rFonts w:hint="eastAsia"/>
        </w:rPr>
      </w:pPr>
      <w:r>
        <w:rPr>
          <w:rFonts w:hint="eastAsia" w:hAnsi="宋体" w:cs="宋体"/>
          <w:color w:val="000000"/>
          <w:kern w:val="2"/>
          <w:szCs w:val="21"/>
        </w:rPr>
        <w:t>对国内外单位和个人提供分发种质时，严格执行</w:t>
      </w:r>
      <w:r>
        <w:rPr>
          <w:rFonts w:hint="eastAsia" w:hAnsi="宋体" w:cs="宋体"/>
          <w:color w:val="000000"/>
          <w:kern w:val="2"/>
          <w:szCs w:val="21"/>
          <w:lang w:val="zh-CN"/>
        </w:rPr>
        <w:t>《农</w:t>
      </w:r>
      <w:r>
        <w:rPr>
          <w:rFonts w:hint="eastAsia" w:hAnsi="宋体" w:cs="宋体"/>
          <w:color w:val="000000"/>
          <w:kern w:val="2"/>
          <w:szCs w:val="21"/>
        </w:rPr>
        <w:t>作物种质资源管理办法</w:t>
      </w:r>
      <w:r>
        <w:rPr>
          <w:rFonts w:hint="eastAsia" w:hAnsi="宋体" w:cs="宋体"/>
          <w:color w:val="000000"/>
          <w:kern w:val="2"/>
          <w:szCs w:val="21"/>
          <w:lang w:val="zh-CN"/>
        </w:rPr>
        <w:t>》</w:t>
      </w:r>
      <w:r>
        <w:rPr>
          <w:rFonts w:hint="eastAsia" w:hAnsi="宋体" w:cs="宋体"/>
          <w:color w:val="000000"/>
          <w:kern w:val="2"/>
          <w:szCs w:val="21"/>
        </w:rPr>
        <w:t>等国家法律法规的相关规定。对于从种质圃获取种质资源的单位和个人，有下列行为之一者，种质圃有权不再向其提供种质</w:t>
      </w:r>
      <w:r>
        <w:rPr>
          <w:rFonts w:hint="eastAsia"/>
        </w:rPr>
        <w:t>资源：</w:t>
      </w:r>
    </w:p>
    <w:p>
      <w:pPr>
        <w:pStyle w:val="43"/>
        <w:rPr>
          <w:rFonts w:hint="eastAsia"/>
        </w:rPr>
      </w:pPr>
      <w:bookmarkStart w:id="22" w:name="bookmark0"/>
      <w:bookmarkEnd w:id="22"/>
      <w:r>
        <w:rPr>
          <w:rFonts w:hint="eastAsia"/>
        </w:rPr>
        <w:t>不按规定使用所获得的种质资源，给提供者造成不良影响的；</w:t>
      </w:r>
    </w:p>
    <w:p>
      <w:pPr>
        <w:pStyle w:val="43"/>
        <w:rPr>
          <w:rFonts w:hint="eastAsia"/>
        </w:rPr>
      </w:pPr>
      <w:r>
        <w:rPr>
          <w:rFonts w:hint="eastAsia"/>
        </w:rPr>
        <w:t>不按规定、不及时反馈利用信息的；</w:t>
      </w:r>
    </w:p>
    <w:p>
      <w:pPr>
        <w:pStyle w:val="43"/>
        <w:rPr>
          <w:rFonts w:hint="eastAsia"/>
        </w:rPr>
      </w:pPr>
      <w:bookmarkStart w:id="23" w:name="bookmark2"/>
      <w:bookmarkEnd w:id="23"/>
      <w:r>
        <w:rPr>
          <w:rFonts w:hint="eastAsia"/>
        </w:rPr>
        <w:t>不按规定使用，造成泄密或种质资源流失；</w:t>
      </w:r>
    </w:p>
    <w:p>
      <w:pPr>
        <w:pStyle w:val="43"/>
        <w:rPr>
          <w:rFonts w:hint="eastAsia"/>
        </w:rPr>
      </w:pPr>
      <w:bookmarkStart w:id="24" w:name="bookmark3"/>
      <w:bookmarkEnd w:id="24"/>
      <w:r>
        <w:rPr>
          <w:rFonts w:hint="eastAsia"/>
        </w:rPr>
        <w:t>恶意索取种质资源等。</w:t>
      </w:r>
    </w:p>
    <w:p>
      <w:pPr>
        <w:pStyle w:val="41"/>
        <w:spacing w:before="156" w:after="156"/>
        <w:rPr>
          <w:rFonts w:hint="eastAsia"/>
        </w:rPr>
      </w:pPr>
      <w:r>
        <w:rPr>
          <w:rFonts w:hint="eastAsia"/>
        </w:rPr>
        <w:t>种质资源分发提供种质数量</w:t>
      </w:r>
    </w:p>
    <w:p>
      <w:pPr>
        <w:pStyle w:val="20"/>
        <w:rPr>
          <w:rFonts w:hint="eastAsia"/>
          <w:kern w:val="2"/>
        </w:rPr>
      </w:pPr>
      <w:r>
        <w:rPr>
          <w:rFonts w:hint="eastAsia"/>
          <w:kern w:val="2"/>
        </w:rPr>
        <w:t>提供的每份种质数量以能保证该作物种质资源的遗传完整性为宜，每份种质一般一次提供3穗～5穗，种质圃一年内向同一单位或个人提供同一作物的种质份数，由种质圃依托单位根据相关规定确定。</w:t>
      </w:r>
    </w:p>
    <w:p>
      <w:pPr>
        <w:pStyle w:val="41"/>
        <w:spacing w:before="156" w:after="156"/>
        <w:rPr>
          <w:rFonts w:hint="eastAsia"/>
        </w:rPr>
      </w:pPr>
      <w:r>
        <w:rPr>
          <w:rFonts w:hint="eastAsia"/>
        </w:rPr>
        <w:t>种质资源的分发程序</w:t>
      </w:r>
    </w:p>
    <w:p>
      <w:pPr>
        <w:pStyle w:val="20"/>
        <w:rPr>
          <w:rFonts w:hint="eastAsia"/>
          <w:kern w:val="2"/>
        </w:rPr>
      </w:pPr>
      <w:r>
        <w:rPr>
          <w:rFonts w:hint="eastAsia"/>
          <w:kern w:val="2"/>
        </w:rPr>
        <w:t>种质资源利用者通过查询种质供种者分发的目录，向所要索取</w:t>
      </w:r>
      <w:r>
        <w:rPr>
          <w:rFonts w:hint="eastAsia"/>
          <w:kern w:val="2"/>
          <w:lang w:val="zh-CN"/>
        </w:rPr>
        <w:t>种质</w:t>
      </w:r>
      <w:r>
        <w:rPr>
          <w:rFonts w:hint="eastAsia"/>
          <w:kern w:val="2"/>
        </w:rPr>
        <w:t>资源的种质圃提出利用申请，即填写和提交书面申请书。种质圃在收到利用者申请书后，及时向利用者提供种质。当无法提供给利用者时需及时做出答复。种质资源利用者从种质圃获取的水稻种质资源只享有有限的、不排他的使用权。必须履行如下承诺：</w:t>
      </w:r>
    </w:p>
    <w:p>
      <w:pPr>
        <w:pStyle w:val="43"/>
        <w:rPr>
          <w:rFonts w:hint="eastAsia"/>
          <w:kern w:val="2"/>
        </w:rPr>
      </w:pPr>
      <w:r>
        <w:rPr>
          <w:rFonts w:hint="eastAsia"/>
          <w:kern w:val="2"/>
        </w:rPr>
        <w:t>遵守国家有关种质资源管理法规；</w:t>
      </w:r>
    </w:p>
    <w:p>
      <w:pPr>
        <w:pStyle w:val="43"/>
        <w:rPr>
          <w:rFonts w:hint="eastAsia"/>
          <w:kern w:val="2"/>
        </w:rPr>
      </w:pPr>
      <w:r>
        <w:rPr>
          <w:rFonts w:hint="eastAsia"/>
          <w:kern w:val="2"/>
        </w:rPr>
        <w:t>不得利用获取的种质资源，进行植物新品种权等相关知识产权保护；</w:t>
      </w:r>
    </w:p>
    <w:p>
      <w:pPr>
        <w:pStyle w:val="43"/>
        <w:rPr>
          <w:rFonts w:hint="eastAsia"/>
          <w:kern w:val="2"/>
        </w:rPr>
      </w:pPr>
      <w:r>
        <w:rPr>
          <w:rFonts w:hint="eastAsia"/>
          <w:kern w:val="2"/>
        </w:rPr>
        <w:t>不允许向境内外任何单位或个人分发提供种质。</w:t>
      </w:r>
    </w:p>
    <w:p>
      <w:pPr>
        <w:pStyle w:val="40"/>
        <w:rPr>
          <w:rFonts w:hint="eastAsia"/>
        </w:rPr>
      </w:pPr>
      <w:r>
        <w:rPr>
          <w:rFonts w:hint="eastAsia"/>
        </w:rPr>
        <w:t>种质资源的信息管理</w:t>
      </w:r>
    </w:p>
    <w:p>
      <w:pPr>
        <w:pStyle w:val="37"/>
        <w:rPr>
          <w:rFonts w:hint="eastAsia"/>
        </w:rPr>
      </w:pPr>
      <w:r>
        <w:rPr>
          <w:rFonts w:hint="eastAsia"/>
        </w:rPr>
        <w:t>种质资源的基本信息</w:t>
      </w:r>
    </w:p>
    <w:p>
      <w:pPr>
        <w:pStyle w:val="20"/>
      </w:pPr>
      <w:r>
        <w:rPr>
          <w:rFonts w:hint="eastAsia"/>
        </w:rPr>
        <w:t>对接收到的种质资源掌握必要的基本信息，如：种质名称、产地来源、亲本组合、有无审定（或品种权）号、供种者及种质数量、</w:t>
      </w:r>
      <w:r>
        <w:rPr>
          <w:rFonts w:hint="eastAsia" w:hAnsi="宋体" w:cs="宋体"/>
          <w:color w:val="000000"/>
          <w:kern w:val="2"/>
          <w:szCs w:val="21"/>
        </w:rPr>
        <w:t>病害检疫数据</w:t>
      </w:r>
      <w:r>
        <w:rPr>
          <w:rFonts w:hint="eastAsia"/>
        </w:rPr>
        <w:t>。</w:t>
      </w:r>
    </w:p>
    <w:p>
      <w:pPr>
        <w:pStyle w:val="37"/>
        <w:rPr>
          <w:rFonts w:hint="eastAsia"/>
        </w:rPr>
      </w:pPr>
      <w:r>
        <w:rPr>
          <w:rFonts w:hint="eastAsia"/>
        </w:rPr>
        <w:t>种质资源的管理信息</w:t>
      </w:r>
    </w:p>
    <w:p>
      <w:pPr>
        <w:pStyle w:val="20"/>
        <w:rPr>
          <w:rFonts w:hint="eastAsia" w:hAnsi="宋体" w:cs="宋体"/>
          <w:color w:val="000000"/>
          <w:kern w:val="2"/>
          <w:szCs w:val="21"/>
        </w:rPr>
      </w:pPr>
      <w:r>
        <w:rPr>
          <w:rFonts w:hint="eastAsia"/>
        </w:rPr>
        <w:t>管理信息主要是在种质入圃评价与保存、管理与监测、繁殖、提纯复壮及分发等过程中获得的数据。包括入圃的初始信息：种质编码、保存量、行株距等；监测信息：生长状况、病害、虫害、土壤状况、自然灾害等；更新信息：出圃日期、繁殖有效株数等；利用信息：利用者申请日期、提供日期、利用者姓名、提供量、利用者联系方式、利用者单位、利用目的和利用信息反馈。</w:t>
      </w:r>
    </w:p>
    <w:p>
      <w:pPr>
        <w:pStyle w:val="37"/>
        <w:rPr>
          <w:rFonts w:hint="eastAsia"/>
        </w:rPr>
      </w:pPr>
      <w:r>
        <w:rPr>
          <w:rFonts w:hint="eastAsia"/>
        </w:rPr>
        <w:t>种质资源档案管理</w:t>
      </w:r>
    </w:p>
    <w:p>
      <w:pPr>
        <w:pStyle w:val="20"/>
        <w:rPr>
          <w:rFonts w:hint="eastAsia"/>
        </w:rPr>
      </w:pPr>
      <w:r>
        <w:rPr>
          <w:rFonts w:hint="eastAsia"/>
        </w:rPr>
        <w:t>对于主要的基本信息和管理信息需录入计算机，建立电子档案。 将种质入圃保存过程中的相关原始纸质记载表，按统一编号或种质圃编号装订成册，建立原始记录纸质档案，为种质资源管理提供有价值的参考数据。</w:t>
      </w:r>
    </w:p>
    <w:p>
      <w:pPr>
        <w:pStyle w:val="124"/>
        <w:rPr>
          <w:rFonts w:hint="eastAsia"/>
        </w:rPr>
      </w:pPr>
      <w: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fldChar w:fldCharType="begin"/>
    </w:r>
    <w:r>
      <w:instrText xml:space="preserve"> PAGE  \* MERGEFORMAT </w:instrText>
    </w:r>
    <w:r>
      <w:fldChar w:fldCharType="separate"/>
    </w:r>
    <w:r>
      <w:t>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DB</w:t>
    </w:r>
    <w:r>
      <w:rPr>
        <w:rFonts w:hint="eastAsia"/>
        <w:lang w:val="en-US" w:eastAsia="zh-CN"/>
      </w:rPr>
      <w:t>23</w:t>
    </w:r>
    <w:r>
      <w:t>/</w:t>
    </w:r>
    <w:r>
      <w:rPr>
        <w:rFonts w:hint="eastAsia"/>
        <w:lang w:val="en-US" w:eastAsia="zh-CN"/>
      </w:rPr>
      <w:t>T</w:t>
    </w:r>
    <w:r>
      <w:t xml:space="preserv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7"/>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1"/>
      <w:suff w:val="nothing"/>
      <w:lvlText w:val="%1.%2.%3　"/>
      <w:lvlJc w:val="left"/>
      <w:pPr>
        <w:ind w:left="0" w:firstLine="0"/>
      </w:pPr>
      <w:rPr>
        <w:rFonts w:hint="eastAsia" w:ascii="黑体" w:hAnsi="Times New Roman" w:eastAsia="黑体"/>
        <w:b w:val="0"/>
        <w:i w:val="0"/>
        <w:sz w:val="21"/>
      </w:rPr>
    </w:lvl>
    <w:lvl w:ilvl="3" w:tentative="0">
      <w:start w:val="1"/>
      <w:numFmt w:val="decimal"/>
      <w:pStyle w:val="46"/>
      <w:suff w:val="nothing"/>
      <w:lvlText w:val="%1.%2.%3.%4　"/>
      <w:lvlJc w:val="left"/>
      <w:pPr>
        <w:ind w:left="0" w:firstLine="0"/>
      </w:pPr>
      <w:rPr>
        <w:rFonts w:hint="eastAsia" w:ascii="黑体" w:hAnsi="Times New Roman" w:eastAsia="黑体"/>
        <w:b w:val="0"/>
        <w:i w:val="0"/>
        <w:sz w:val="21"/>
      </w:rPr>
    </w:lvl>
    <w:lvl w:ilvl="4" w:tentative="0">
      <w:start w:val="1"/>
      <w:numFmt w:val="decimal"/>
      <w:pStyle w:val="50"/>
      <w:suff w:val="nothing"/>
      <w:lvlText w:val="%1.%2.%3.%4.%5　"/>
      <w:lvlJc w:val="left"/>
      <w:pPr>
        <w:ind w:left="0" w:firstLine="0"/>
      </w:pPr>
      <w:rPr>
        <w:rFonts w:hint="eastAsia" w:ascii="黑体" w:hAnsi="Times New Roman" w:eastAsia="黑体"/>
        <w:b w:val="0"/>
        <w:i w:val="0"/>
        <w:sz w:val="21"/>
      </w:rPr>
    </w:lvl>
    <w:lvl w:ilvl="5" w:tentative="0">
      <w:start w:val="1"/>
      <w:numFmt w:val="decimal"/>
      <w:pStyle w:val="5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3"/>
      <w:suff w:val="space"/>
      <w:lvlText w:val="%1"/>
      <w:lvlJc w:val="left"/>
      <w:pPr>
        <w:ind w:left="623" w:hanging="425"/>
      </w:pPr>
      <w:rPr>
        <w:rFonts w:hint="eastAsia"/>
      </w:rPr>
    </w:lvl>
    <w:lvl w:ilvl="1" w:tentative="0">
      <w:start w:val="1"/>
      <w:numFmt w:val="decimal"/>
      <w:pStyle w:val="9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3"/>
      <w:suff w:val="nothing"/>
      <w:lvlText w:val="%1——"/>
      <w:lvlJc w:val="left"/>
      <w:pPr>
        <w:ind w:left="833" w:hanging="408"/>
      </w:pPr>
      <w:rPr>
        <w:rFonts w:hint="eastAsia"/>
      </w:rPr>
    </w:lvl>
    <w:lvl w:ilvl="1" w:tentative="0">
      <w:start w:val="1"/>
      <w:numFmt w:val="bullet"/>
      <w:pStyle w:val="44"/>
      <w:lvlText w:val=""/>
      <w:lvlJc w:val="left"/>
      <w:pPr>
        <w:tabs>
          <w:tab w:val="left" w:pos="760"/>
        </w:tabs>
        <w:ind w:left="1264" w:hanging="413"/>
      </w:pPr>
      <w:rPr>
        <w:rFonts w:hint="default" w:ascii="Symbol" w:hAnsi="Symbol"/>
        <w:color w:val="auto"/>
      </w:rPr>
    </w:lvl>
    <w:lvl w:ilvl="2" w:tentative="0">
      <w:start w:val="1"/>
      <w:numFmt w:val="bullet"/>
      <w:pStyle w:val="5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49"/>
      <w:lvlText w:val="%2)"/>
      <w:lvlJc w:val="left"/>
      <w:pPr>
        <w:tabs>
          <w:tab w:val="left" w:pos="1260"/>
        </w:tabs>
        <w:ind w:left="1259" w:hanging="419"/>
      </w:pPr>
      <w:rPr>
        <w:rFonts w:hint="eastAsia"/>
      </w:rPr>
    </w:lvl>
    <w:lvl w:ilvl="2" w:tentative="0">
      <w:start w:val="1"/>
      <w:numFmt w:val="decimal"/>
      <w:pStyle w:val="56"/>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5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1"/>
      <w:lvlText w:val="%1"/>
      <w:lvlJc w:val="left"/>
      <w:pPr>
        <w:tabs>
          <w:tab w:val="left" w:pos="0"/>
        </w:tabs>
        <w:ind w:left="0" w:hanging="425"/>
      </w:pPr>
      <w:rPr>
        <w:rFonts w:hint="eastAsia"/>
      </w:rPr>
    </w:lvl>
    <w:lvl w:ilvl="1" w:tentative="0">
      <w:start w:val="1"/>
      <w:numFmt w:val="decimal"/>
      <w:pStyle w:val="8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7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8"/>
      <w:suff w:val="nothing"/>
      <w:lvlText w:val="%1.%2.%3　"/>
      <w:lvlJc w:val="left"/>
      <w:pPr>
        <w:ind w:left="0" w:firstLine="0"/>
      </w:pPr>
      <w:rPr>
        <w:rFonts w:hint="eastAsia" w:ascii="黑体" w:hAnsi="Times New Roman" w:eastAsia="黑体"/>
        <w:b w:val="0"/>
        <w:i w:val="0"/>
        <w:sz w:val="21"/>
      </w:rPr>
    </w:lvl>
    <w:lvl w:ilvl="3" w:tentative="0">
      <w:start w:val="1"/>
      <w:numFmt w:val="decimal"/>
      <w:pStyle w:val="83"/>
      <w:suff w:val="nothing"/>
      <w:lvlText w:val="%1.%2.%3.%4　"/>
      <w:lvlJc w:val="left"/>
      <w:pPr>
        <w:ind w:left="0" w:firstLine="0"/>
      </w:pPr>
      <w:rPr>
        <w:rFonts w:hint="eastAsia" w:ascii="黑体" w:hAnsi="Times New Roman" w:eastAsia="黑体"/>
        <w:b w:val="0"/>
        <w:i w:val="0"/>
        <w:sz w:val="21"/>
      </w:rPr>
    </w:lvl>
    <w:lvl w:ilvl="4" w:tentative="0">
      <w:start w:val="1"/>
      <w:numFmt w:val="decimal"/>
      <w:pStyle w:val="88"/>
      <w:suff w:val="nothing"/>
      <w:lvlText w:val="%1.%2.%3.%4.%5　"/>
      <w:lvlJc w:val="left"/>
      <w:pPr>
        <w:ind w:left="0" w:firstLine="0"/>
      </w:pPr>
      <w:rPr>
        <w:rFonts w:hint="eastAsia" w:ascii="黑体" w:hAnsi="Times New Roman" w:eastAsia="黑体"/>
        <w:b w:val="0"/>
        <w:i w:val="0"/>
        <w:sz w:val="21"/>
      </w:rPr>
    </w:lvl>
    <w:lvl w:ilvl="5" w:tentative="0">
      <w:start w:val="1"/>
      <w:numFmt w:val="decimal"/>
      <w:pStyle w:val="91"/>
      <w:suff w:val="nothing"/>
      <w:lvlText w:val="%1.%2.%3.%4.%5.%6　"/>
      <w:lvlJc w:val="left"/>
      <w:pPr>
        <w:ind w:left="0" w:firstLine="0"/>
      </w:pPr>
      <w:rPr>
        <w:rFonts w:hint="eastAsia" w:ascii="黑体" w:hAnsi="Times New Roman" w:eastAsia="黑体"/>
        <w:b w:val="0"/>
        <w:i w:val="0"/>
        <w:sz w:val="21"/>
      </w:rPr>
    </w:lvl>
    <w:lvl w:ilvl="6" w:tentative="0">
      <w:start w:val="1"/>
      <w:numFmt w:val="decimal"/>
      <w:pStyle w:val="9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0"/>
      <w:lvlText w:val="%1)"/>
      <w:lvlJc w:val="left"/>
      <w:pPr>
        <w:tabs>
          <w:tab w:val="left" w:pos="839"/>
        </w:tabs>
        <w:ind w:left="839" w:hanging="419"/>
      </w:pPr>
      <w:rPr>
        <w:rFonts w:hint="eastAsia" w:ascii="宋体" w:eastAsia="宋体"/>
        <w:b w:val="0"/>
        <w:i w:val="0"/>
        <w:sz w:val="21"/>
      </w:rPr>
    </w:lvl>
    <w:lvl w:ilvl="1" w:tentative="0">
      <w:start w:val="1"/>
      <w:numFmt w:val="decimal"/>
      <w:pStyle w:val="9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E1C91"/>
    <w:rsid w:val="00000244"/>
    <w:rsid w:val="0000185F"/>
    <w:rsid w:val="0000586F"/>
    <w:rsid w:val="00013D86"/>
    <w:rsid w:val="00013E02"/>
    <w:rsid w:val="0002143C"/>
    <w:rsid w:val="00025A65"/>
    <w:rsid w:val="00026C31"/>
    <w:rsid w:val="00027280"/>
    <w:rsid w:val="000320A7"/>
    <w:rsid w:val="00035925"/>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1056DE"/>
    <w:rsid w:val="001124C0"/>
    <w:rsid w:val="0013175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3A19"/>
    <w:rsid w:val="00234467"/>
    <w:rsid w:val="00237D8D"/>
    <w:rsid w:val="00241DA2"/>
    <w:rsid w:val="00247FEE"/>
    <w:rsid w:val="00250E7D"/>
    <w:rsid w:val="002565D5"/>
    <w:rsid w:val="002622C0"/>
    <w:rsid w:val="00275144"/>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4EE0"/>
    <w:rsid w:val="00402153"/>
    <w:rsid w:val="00402FC1"/>
    <w:rsid w:val="00425082"/>
    <w:rsid w:val="00431DEB"/>
    <w:rsid w:val="00446B29"/>
    <w:rsid w:val="00453F9A"/>
    <w:rsid w:val="00471E91"/>
    <w:rsid w:val="00474675"/>
    <w:rsid w:val="0047470C"/>
    <w:rsid w:val="004A35F9"/>
    <w:rsid w:val="004B24C1"/>
    <w:rsid w:val="004C292F"/>
    <w:rsid w:val="00510280"/>
    <w:rsid w:val="00513D73"/>
    <w:rsid w:val="00514A43"/>
    <w:rsid w:val="005174E5"/>
    <w:rsid w:val="00522393"/>
    <w:rsid w:val="00522620"/>
    <w:rsid w:val="00525656"/>
    <w:rsid w:val="00534C02"/>
    <w:rsid w:val="0054264B"/>
    <w:rsid w:val="00543786"/>
    <w:rsid w:val="005533D7"/>
    <w:rsid w:val="005703DE"/>
    <w:rsid w:val="0058464E"/>
    <w:rsid w:val="005A01CB"/>
    <w:rsid w:val="005A58FF"/>
    <w:rsid w:val="005A5EAF"/>
    <w:rsid w:val="005A64C0"/>
    <w:rsid w:val="005B3C11"/>
    <w:rsid w:val="005C1C28"/>
    <w:rsid w:val="005C6DB5"/>
    <w:rsid w:val="005E19E7"/>
    <w:rsid w:val="0061716C"/>
    <w:rsid w:val="006243A1"/>
    <w:rsid w:val="00632E56"/>
    <w:rsid w:val="00635CBA"/>
    <w:rsid w:val="0064338B"/>
    <w:rsid w:val="00646542"/>
    <w:rsid w:val="006504F4"/>
    <w:rsid w:val="00654BC9"/>
    <w:rsid w:val="006552FD"/>
    <w:rsid w:val="00663AF3"/>
    <w:rsid w:val="00666B6C"/>
    <w:rsid w:val="00682682"/>
    <w:rsid w:val="00682702"/>
    <w:rsid w:val="00692368"/>
    <w:rsid w:val="006A2EBC"/>
    <w:rsid w:val="006A5EA0"/>
    <w:rsid w:val="006A783B"/>
    <w:rsid w:val="006A7B33"/>
    <w:rsid w:val="006B4E13"/>
    <w:rsid w:val="006B75DD"/>
    <w:rsid w:val="006C67E0"/>
    <w:rsid w:val="006C7ABA"/>
    <w:rsid w:val="006D0D60"/>
    <w:rsid w:val="006D1122"/>
    <w:rsid w:val="006D3C00"/>
    <w:rsid w:val="006E3675"/>
    <w:rsid w:val="006E4A7F"/>
    <w:rsid w:val="00704DF6"/>
    <w:rsid w:val="0070651C"/>
    <w:rsid w:val="007132A3"/>
    <w:rsid w:val="00716421"/>
    <w:rsid w:val="00724EFB"/>
    <w:rsid w:val="007419C3"/>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856D8"/>
    <w:rsid w:val="00887101"/>
    <w:rsid w:val="00892E82"/>
    <w:rsid w:val="008C1B58"/>
    <w:rsid w:val="008C39AE"/>
    <w:rsid w:val="008C590D"/>
    <w:rsid w:val="008C671A"/>
    <w:rsid w:val="008E031B"/>
    <w:rsid w:val="008E7029"/>
    <w:rsid w:val="008E7EF6"/>
    <w:rsid w:val="008F1F98"/>
    <w:rsid w:val="008F6758"/>
    <w:rsid w:val="00901CB9"/>
    <w:rsid w:val="009040DD"/>
    <w:rsid w:val="00905B47"/>
    <w:rsid w:val="0091331C"/>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E1415"/>
    <w:rsid w:val="009E6116"/>
    <w:rsid w:val="00A02E43"/>
    <w:rsid w:val="00A065F9"/>
    <w:rsid w:val="00A07F34"/>
    <w:rsid w:val="00A22154"/>
    <w:rsid w:val="00A25C38"/>
    <w:rsid w:val="00A36BBE"/>
    <w:rsid w:val="00A4307A"/>
    <w:rsid w:val="00A47EBB"/>
    <w:rsid w:val="00A51CDD"/>
    <w:rsid w:val="00A6730D"/>
    <w:rsid w:val="00A71625"/>
    <w:rsid w:val="00A71B9B"/>
    <w:rsid w:val="00A751C7"/>
    <w:rsid w:val="00A87844"/>
    <w:rsid w:val="00AA038C"/>
    <w:rsid w:val="00AA7A09"/>
    <w:rsid w:val="00AB3B50"/>
    <w:rsid w:val="00AC05B1"/>
    <w:rsid w:val="00AD356C"/>
    <w:rsid w:val="00AE2914"/>
    <w:rsid w:val="00AE6D15"/>
    <w:rsid w:val="00B04182"/>
    <w:rsid w:val="00B07AE3"/>
    <w:rsid w:val="00B11430"/>
    <w:rsid w:val="00B353EB"/>
    <w:rsid w:val="00B439C4"/>
    <w:rsid w:val="00B4535E"/>
    <w:rsid w:val="00B52A8C"/>
    <w:rsid w:val="00B636A8"/>
    <w:rsid w:val="00B665C6"/>
    <w:rsid w:val="00B805AF"/>
    <w:rsid w:val="00B869EC"/>
    <w:rsid w:val="00B9397A"/>
    <w:rsid w:val="00B9633D"/>
    <w:rsid w:val="00BA2EBE"/>
    <w:rsid w:val="00BB0F28"/>
    <w:rsid w:val="00BB2049"/>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BCC"/>
    <w:rsid w:val="00C66970"/>
    <w:rsid w:val="00C8691C"/>
    <w:rsid w:val="00CA168A"/>
    <w:rsid w:val="00CA357E"/>
    <w:rsid w:val="00CA44F9"/>
    <w:rsid w:val="00CA4A69"/>
    <w:rsid w:val="00CC3E0C"/>
    <w:rsid w:val="00CC58D3"/>
    <w:rsid w:val="00CC784D"/>
    <w:rsid w:val="00D0337B"/>
    <w:rsid w:val="00D079B2"/>
    <w:rsid w:val="00D114E9"/>
    <w:rsid w:val="00D429C6"/>
    <w:rsid w:val="00D47748"/>
    <w:rsid w:val="00D54CC3"/>
    <w:rsid w:val="00D6041A"/>
    <w:rsid w:val="00D633EB"/>
    <w:rsid w:val="00D82FF7"/>
    <w:rsid w:val="00D847FE"/>
    <w:rsid w:val="00D964EA"/>
    <w:rsid w:val="00D966D0"/>
    <w:rsid w:val="00DA0C59"/>
    <w:rsid w:val="00DA3991"/>
    <w:rsid w:val="00DB7E6C"/>
    <w:rsid w:val="00DD5A29"/>
    <w:rsid w:val="00DD5D9D"/>
    <w:rsid w:val="00DE35CB"/>
    <w:rsid w:val="00DF21E9"/>
    <w:rsid w:val="00E00F14"/>
    <w:rsid w:val="00E06386"/>
    <w:rsid w:val="00E24EB4"/>
    <w:rsid w:val="00E320ED"/>
    <w:rsid w:val="00E33AFB"/>
    <w:rsid w:val="00E34218"/>
    <w:rsid w:val="00E46282"/>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F11BB5"/>
    <w:rsid w:val="00F1417B"/>
    <w:rsid w:val="00F34B99"/>
    <w:rsid w:val="00F52DAB"/>
    <w:rsid w:val="00F543F0"/>
    <w:rsid w:val="00F81D29"/>
    <w:rsid w:val="00F91C4D"/>
    <w:rsid w:val="00F92FD9"/>
    <w:rsid w:val="00FA6684"/>
    <w:rsid w:val="00FA731E"/>
    <w:rsid w:val="00FB2B38"/>
    <w:rsid w:val="00FC6358"/>
    <w:rsid w:val="00FD320D"/>
    <w:rsid w:val="00FE23DE"/>
    <w:rsid w:val="04D515B5"/>
    <w:rsid w:val="4DAE1C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0">
    <w:name w:val="Default Paragraph Font"/>
    <w:semiHidden/>
    <w:uiPriority w:val="0"/>
  </w:style>
  <w:style w:type="table" w:default="1" w:styleId="28">
    <w:name w:val="Normal Table"/>
    <w:semiHidden/>
    <w:uiPriority w:val="0"/>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semiHidden/>
    <w:qFormat/>
    <w:uiPriority w:val="0"/>
    <w:pPr>
      <w:tabs>
        <w:tab w:val="right" w:leader="dot" w:pos="9241"/>
      </w:tabs>
      <w:ind w:firstLine="300" w:firstLineChars="300"/>
      <w:jc w:val="left"/>
    </w:pPr>
    <w:rPr>
      <w:rFonts w:ascii="宋体"/>
      <w:szCs w:val="21"/>
    </w:rPr>
  </w:style>
  <w:style w:type="paragraph" w:styleId="10">
    <w:name w:val="toc 3"/>
    <w:basedOn w:val="1"/>
    <w:next w:val="1"/>
    <w:semiHidden/>
    <w:qFormat/>
    <w:uiPriority w:val="0"/>
    <w:pPr>
      <w:tabs>
        <w:tab w:val="right" w:leader="dot" w:pos="9241"/>
      </w:tabs>
      <w:ind w:firstLine="100" w:firstLineChars="100"/>
      <w:jc w:val="left"/>
    </w:pPr>
    <w:rPr>
      <w:rFonts w:ascii="宋体"/>
      <w:szCs w:val="21"/>
    </w:rPr>
  </w:style>
  <w:style w:type="paragraph" w:styleId="11">
    <w:name w:val="toc 8"/>
    <w:basedOn w:val="1"/>
    <w:next w:val="1"/>
    <w:semiHidden/>
    <w:qFormat/>
    <w:uiPriority w:val="0"/>
    <w:pPr>
      <w:tabs>
        <w:tab w:val="right" w:leader="dot" w:pos="9241"/>
      </w:tabs>
      <w:ind w:firstLine="607"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footer"/>
    <w:basedOn w:val="1"/>
    <w:qFormat/>
    <w:uiPriority w:val="0"/>
    <w:pPr>
      <w:snapToGrid w:val="0"/>
      <w:ind w:right="210" w:rightChars="100"/>
      <w:jc w:val="right"/>
    </w:pPr>
    <w:rPr>
      <w:sz w:val="18"/>
      <w:szCs w:val="18"/>
    </w:rPr>
  </w:style>
  <w:style w:type="paragraph" w:styleId="15">
    <w:name w:val="header"/>
    <w:basedOn w:val="1"/>
    <w:qFormat/>
    <w:uiPriority w:val="0"/>
    <w:pPr>
      <w:snapToGrid w:val="0"/>
      <w:jc w:val="left"/>
    </w:pPr>
    <w:rPr>
      <w:sz w:val="18"/>
      <w:szCs w:val="18"/>
    </w:rPr>
  </w:style>
  <w:style w:type="paragraph" w:styleId="16">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17">
    <w:name w:val="toc 4"/>
    <w:basedOn w:val="1"/>
    <w:next w:val="1"/>
    <w:semiHidden/>
    <w:qFormat/>
    <w:uiPriority w:val="0"/>
    <w:pPr>
      <w:tabs>
        <w:tab w:val="right" w:leader="dot" w:pos="9241"/>
      </w:tabs>
      <w:ind w:firstLine="200" w:firstLineChars="200"/>
      <w:jc w:val="left"/>
    </w:pPr>
    <w:rPr>
      <w:rFonts w:ascii="宋体"/>
      <w:szCs w:val="21"/>
    </w:rPr>
  </w:style>
  <w:style w:type="paragraph" w:styleId="18">
    <w:name w:val="index heading"/>
    <w:basedOn w:val="1"/>
    <w:next w:val="19"/>
    <w:qFormat/>
    <w:uiPriority w:val="0"/>
    <w:pPr>
      <w:spacing w:before="120" w:after="120"/>
      <w:jc w:val="center"/>
    </w:pPr>
    <w:rPr>
      <w:rFonts w:ascii="Calibri" w:hAnsi="Calibri"/>
      <w:b/>
      <w:bCs/>
      <w:iCs/>
      <w:szCs w:val="20"/>
    </w:rPr>
  </w:style>
  <w:style w:type="paragraph" w:styleId="19">
    <w:name w:val="index 1"/>
    <w:basedOn w:val="1"/>
    <w:next w:val="20"/>
    <w:qFormat/>
    <w:uiPriority w:val="0"/>
    <w:pPr>
      <w:tabs>
        <w:tab w:val="right" w:leader="dot" w:pos="9299"/>
      </w:tabs>
      <w:jc w:val="left"/>
    </w:pPr>
    <w:rPr>
      <w:rFonts w:ascii="宋体"/>
      <w:szCs w:val="21"/>
    </w:rPr>
  </w:style>
  <w:style w:type="paragraph" w:customStyle="1" w:styleId="20">
    <w:name w:val="段"/>
    <w:link w:val="3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1">
    <w:name w:val="footnote text"/>
    <w:basedOn w:val="1"/>
    <w:qFormat/>
    <w:uiPriority w:val="0"/>
    <w:pPr>
      <w:numPr>
        <w:ilvl w:val="0"/>
        <w:numId w:val="1"/>
      </w:numPr>
      <w:snapToGrid w:val="0"/>
      <w:jc w:val="left"/>
    </w:pPr>
    <w:rPr>
      <w:rFonts w:ascii="宋体"/>
      <w:sz w:val="18"/>
      <w:szCs w:val="18"/>
    </w:rPr>
  </w:style>
  <w:style w:type="paragraph" w:styleId="22">
    <w:name w:val="toc 6"/>
    <w:basedOn w:val="1"/>
    <w:next w:val="1"/>
    <w:semiHidden/>
    <w:qFormat/>
    <w:uiPriority w:val="0"/>
    <w:pPr>
      <w:tabs>
        <w:tab w:val="right" w:leader="dot" w:pos="9241"/>
      </w:tabs>
      <w:ind w:firstLine="400" w:firstLineChars="400"/>
      <w:jc w:val="left"/>
    </w:pPr>
    <w:rPr>
      <w:rFonts w:ascii="宋体"/>
      <w:szCs w:val="21"/>
    </w:rPr>
  </w:style>
  <w:style w:type="paragraph" w:styleId="23">
    <w:name w:val="index 7"/>
    <w:basedOn w:val="1"/>
    <w:next w:val="1"/>
    <w:qFormat/>
    <w:uiPriority w:val="0"/>
    <w:pPr>
      <w:ind w:left="1470" w:hanging="210"/>
      <w:jc w:val="left"/>
    </w:pPr>
    <w:rPr>
      <w:rFonts w:ascii="Calibri" w:hAnsi="Calibri"/>
      <w:sz w:val="20"/>
      <w:szCs w:val="20"/>
    </w:rPr>
  </w:style>
  <w:style w:type="paragraph" w:styleId="24">
    <w:name w:val="index 9"/>
    <w:basedOn w:val="1"/>
    <w:next w:val="1"/>
    <w:qFormat/>
    <w:uiPriority w:val="0"/>
    <w:pPr>
      <w:ind w:left="1890" w:hanging="210"/>
      <w:jc w:val="left"/>
    </w:pPr>
    <w:rPr>
      <w:rFonts w:ascii="Calibri" w:hAnsi="Calibri"/>
      <w:sz w:val="20"/>
      <w:szCs w:val="20"/>
    </w:rPr>
  </w:style>
  <w:style w:type="paragraph" w:styleId="25">
    <w:name w:val="toc 2"/>
    <w:basedOn w:val="1"/>
    <w:next w:val="1"/>
    <w:semiHidden/>
    <w:qFormat/>
    <w:uiPriority w:val="0"/>
    <w:pPr>
      <w:tabs>
        <w:tab w:val="right" w:leader="dot" w:pos="9242"/>
      </w:tabs>
    </w:pPr>
    <w:rPr>
      <w:rFonts w:ascii="宋体"/>
      <w:szCs w:val="21"/>
    </w:rPr>
  </w:style>
  <w:style w:type="paragraph" w:styleId="26">
    <w:name w:val="toc 9"/>
    <w:basedOn w:val="1"/>
    <w:next w:val="1"/>
    <w:semiHidden/>
    <w:qFormat/>
    <w:uiPriority w:val="0"/>
    <w:pPr>
      <w:ind w:left="1470"/>
      <w:jc w:val="left"/>
    </w:pPr>
    <w:rPr>
      <w:sz w:val="20"/>
      <w:szCs w:val="20"/>
    </w:rPr>
  </w:style>
  <w:style w:type="paragraph" w:styleId="27">
    <w:name w:val="index 2"/>
    <w:basedOn w:val="1"/>
    <w:next w:val="1"/>
    <w:qFormat/>
    <w:uiPriority w:val="0"/>
    <w:pPr>
      <w:ind w:left="420" w:hanging="210"/>
      <w:jc w:val="left"/>
    </w:pPr>
    <w:rPr>
      <w:rFonts w:ascii="Calibri" w:hAnsi="Calibri"/>
      <w:sz w:val="20"/>
      <w:szCs w:val="20"/>
    </w:rPr>
  </w:style>
  <w:style w:type="table" w:styleId="29">
    <w:name w:val="Table Grid"/>
    <w:basedOn w:val="2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endnote reference"/>
    <w:basedOn w:val="30"/>
    <w:semiHidden/>
    <w:qFormat/>
    <w:uiPriority w:val="0"/>
    <w:rPr>
      <w:vertAlign w:val="superscript"/>
    </w:rPr>
  </w:style>
  <w:style w:type="character" w:styleId="32">
    <w:name w:val="page number"/>
    <w:basedOn w:val="30"/>
    <w:qFormat/>
    <w:uiPriority w:val="0"/>
    <w:rPr>
      <w:rFonts w:ascii="Times New Roman" w:hAnsi="Times New Roman" w:eastAsia="宋体"/>
      <w:sz w:val="18"/>
    </w:rPr>
  </w:style>
  <w:style w:type="character" w:styleId="33">
    <w:name w:val="FollowedHyperlink"/>
    <w:basedOn w:val="30"/>
    <w:uiPriority w:val="0"/>
    <w:rPr>
      <w:color w:val="800080"/>
      <w:u w:val="single"/>
    </w:rPr>
  </w:style>
  <w:style w:type="character" w:styleId="34">
    <w:name w:val="Hyperlink"/>
    <w:basedOn w:val="30"/>
    <w:qFormat/>
    <w:uiPriority w:val="0"/>
    <w:rPr>
      <w:color w:val="0000FF"/>
      <w:spacing w:val="0"/>
      <w:w w:val="100"/>
      <w:szCs w:val="21"/>
      <w:u w:val="single"/>
    </w:rPr>
  </w:style>
  <w:style w:type="character" w:styleId="35">
    <w:name w:val="footnote reference"/>
    <w:basedOn w:val="30"/>
    <w:semiHidden/>
    <w:qFormat/>
    <w:uiPriority w:val="0"/>
    <w:rPr>
      <w:vertAlign w:val="superscript"/>
    </w:rPr>
  </w:style>
  <w:style w:type="character" w:customStyle="1" w:styleId="36">
    <w:name w:val="段 Char"/>
    <w:basedOn w:val="30"/>
    <w:link w:val="20"/>
    <w:qFormat/>
    <w:uiPriority w:val="0"/>
    <w:rPr>
      <w:rFonts w:ascii="宋体"/>
      <w:sz w:val="21"/>
      <w:lang w:val="en-US" w:eastAsia="zh-CN" w:bidi="ar-SA"/>
    </w:rPr>
  </w:style>
  <w:style w:type="paragraph" w:customStyle="1" w:styleId="37">
    <w:name w:val="一级条标题"/>
    <w:next w:val="20"/>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0">
    <w:name w:val="章标题"/>
    <w:next w:val="20"/>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1">
    <w:name w:val="二级条标题"/>
    <w:basedOn w:val="37"/>
    <w:next w:val="20"/>
    <w:qFormat/>
    <w:uiPriority w:val="0"/>
    <w:pPr>
      <w:numPr>
        <w:ilvl w:val="2"/>
        <w:numId w:val="2"/>
      </w:numPr>
      <w:spacing w:before="50" w:after="50"/>
      <w:outlineLvl w:val="3"/>
    </w:pPr>
  </w:style>
  <w:style w:type="paragraph" w:customStyle="1" w:styleId="42">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3">
    <w:name w:val="列项——（一级）"/>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4">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5">
    <w:name w:val="目次、标准名称标题"/>
    <w:basedOn w:val="1"/>
    <w:next w:val="2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6">
    <w:name w:val="三级条标题"/>
    <w:basedOn w:val="41"/>
    <w:next w:val="20"/>
    <w:uiPriority w:val="0"/>
    <w:pPr>
      <w:numPr>
        <w:ilvl w:val="3"/>
        <w:numId w:val="2"/>
      </w:numPr>
      <w:outlineLvl w:val="4"/>
    </w:pPr>
  </w:style>
  <w:style w:type="paragraph" w:customStyle="1" w:styleId="47">
    <w:name w:val="示例"/>
    <w:next w:val="48"/>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8">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49">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0">
    <w:name w:val="四级条标题"/>
    <w:basedOn w:val="46"/>
    <w:next w:val="20"/>
    <w:qFormat/>
    <w:uiPriority w:val="0"/>
    <w:pPr>
      <w:numPr>
        <w:ilvl w:val="4"/>
        <w:numId w:val="2"/>
      </w:numPr>
      <w:outlineLvl w:val="5"/>
    </w:pPr>
  </w:style>
  <w:style w:type="paragraph" w:customStyle="1" w:styleId="51">
    <w:name w:val="五级条标题"/>
    <w:basedOn w:val="50"/>
    <w:next w:val="20"/>
    <w:qFormat/>
    <w:uiPriority w:val="0"/>
    <w:pPr>
      <w:numPr>
        <w:ilvl w:val="5"/>
        <w:numId w:val="2"/>
      </w:numPr>
      <w:outlineLvl w:val="6"/>
    </w:pPr>
  </w:style>
  <w:style w:type="paragraph" w:customStyle="1" w:styleId="52">
    <w:name w:val="注："/>
    <w:next w:val="20"/>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3">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4">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5">
    <w:name w:val="列项◆（三级）"/>
    <w:basedOn w:val="1"/>
    <w:uiPriority w:val="0"/>
    <w:pPr>
      <w:numPr>
        <w:ilvl w:val="2"/>
        <w:numId w:val="3"/>
      </w:numPr>
    </w:pPr>
    <w:rPr>
      <w:rFonts w:ascii="宋体"/>
      <w:szCs w:val="21"/>
    </w:rPr>
  </w:style>
  <w:style w:type="paragraph" w:customStyle="1" w:styleId="56">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7">
    <w:name w:val="示例×："/>
    <w:basedOn w:val="40"/>
    <w:qFormat/>
    <w:uiPriority w:val="0"/>
    <w:pPr>
      <w:numPr>
        <w:ilvl w:val="0"/>
        <w:numId w:val="8"/>
      </w:numPr>
      <w:spacing w:before="0" w:beforeLines="0" w:after="0" w:afterLines="0"/>
      <w:outlineLvl w:val="9"/>
    </w:pPr>
    <w:rPr>
      <w:rFonts w:ascii="宋体" w:eastAsia="宋体"/>
      <w:sz w:val="18"/>
      <w:szCs w:val="18"/>
    </w:rPr>
  </w:style>
  <w:style w:type="paragraph" w:customStyle="1" w:styleId="58">
    <w:name w:val="二级无"/>
    <w:basedOn w:val="41"/>
    <w:qFormat/>
    <w:uiPriority w:val="0"/>
    <w:pPr>
      <w:spacing w:before="0" w:beforeLines="0" w:after="0" w:afterLines="0"/>
      <w:ind w:left="0" w:firstLine="0"/>
    </w:pPr>
    <w:rPr>
      <w:rFonts w:ascii="宋体" w:eastAsia="宋体"/>
    </w:rPr>
  </w:style>
  <w:style w:type="paragraph" w:customStyle="1" w:styleId="59">
    <w:name w:val="注：（正文）"/>
    <w:basedOn w:val="52"/>
    <w:next w:val="20"/>
    <w:qFormat/>
    <w:uiPriority w:val="0"/>
  </w:style>
  <w:style w:type="paragraph" w:customStyle="1" w:styleId="60">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1">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2">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3">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64">
    <w:name w:val="标准书眉_偶数页"/>
    <w:basedOn w:val="39"/>
    <w:next w:val="1"/>
    <w:qFormat/>
    <w:uiPriority w:val="0"/>
    <w:pPr>
      <w:jc w:val="left"/>
    </w:pPr>
    <w:rPr>
      <w:rFonts w:ascii="黑体" w:eastAsia="黑体"/>
    </w:rPr>
  </w:style>
  <w:style w:type="paragraph" w:customStyle="1" w:styleId="65">
    <w:name w:val="标准书眉一"/>
    <w:uiPriority w:val="0"/>
    <w:pPr>
      <w:jc w:val="both"/>
    </w:pPr>
    <w:rPr>
      <w:rFonts w:ascii="Times New Roman" w:hAnsi="Times New Roman" w:eastAsia="宋体" w:cs="Times New Roman"/>
      <w:lang w:val="en-US" w:eastAsia="zh-CN" w:bidi="ar-SA"/>
    </w:rPr>
  </w:style>
  <w:style w:type="paragraph" w:customStyle="1" w:styleId="66">
    <w:name w:val="参考文献"/>
    <w:basedOn w:val="1"/>
    <w:next w:val="20"/>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7">
    <w:name w:val="参考文献、索引标题"/>
    <w:basedOn w:val="1"/>
    <w:next w:val="20"/>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8">
    <w:name w:val="发布"/>
    <w:basedOn w:val="30"/>
    <w:uiPriority w:val="0"/>
    <w:rPr>
      <w:rFonts w:ascii="黑体" w:eastAsia="黑体"/>
      <w:spacing w:val="85"/>
      <w:w w:val="100"/>
      <w:position w:val="3"/>
      <w:sz w:val="28"/>
      <w:szCs w:val="28"/>
    </w:rPr>
  </w:style>
  <w:style w:type="paragraph" w:customStyle="1" w:styleId="69">
    <w:name w:val="发布部门"/>
    <w:next w:val="20"/>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3">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4">
    <w:name w:val="封面标准英文名称"/>
    <w:basedOn w:val="73"/>
    <w:qFormat/>
    <w:uiPriority w:val="0"/>
    <w:pPr>
      <w:spacing w:before="370" w:line="400" w:lineRule="exact"/>
    </w:pPr>
    <w:rPr>
      <w:rFonts w:ascii="Times New Roman"/>
      <w:sz w:val="28"/>
      <w:szCs w:val="28"/>
    </w:rPr>
  </w:style>
  <w:style w:type="paragraph" w:customStyle="1" w:styleId="75">
    <w:name w:val="封面一致性程度标识"/>
    <w:basedOn w:val="74"/>
    <w:qFormat/>
    <w:uiPriority w:val="0"/>
    <w:pPr>
      <w:spacing w:before="440"/>
    </w:pPr>
    <w:rPr>
      <w:rFonts w:ascii="宋体" w:eastAsia="宋体"/>
    </w:rPr>
  </w:style>
  <w:style w:type="paragraph" w:customStyle="1" w:styleId="76">
    <w:name w:val="封面标准文稿类别"/>
    <w:basedOn w:val="75"/>
    <w:qFormat/>
    <w:uiPriority w:val="0"/>
    <w:pPr>
      <w:spacing w:after="160" w:line="240" w:lineRule="auto"/>
    </w:pPr>
    <w:rPr>
      <w:sz w:val="24"/>
    </w:rPr>
  </w:style>
  <w:style w:type="paragraph" w:customStyle="1" w:styleId="77">
    <w:name w:val="封面标准文稿编辑信息"/>
    <w:basedOn w:val="76"/>
    <w:qFormat/>
    <w:uiPriority w:val="0"/>
    <w:pPr>
      <w:spacing w:before="180" w:line="180" w:lineRule="exact"/>
    </w:pPr>
    <w:rPr>
      <w:sz w:val="21"/>
    </w:rPr>
  </w:style>
  <w:style w:type="paragraph" w:customStyle="1" w:styleId="78">
    <w:name w:val="封面正文"/>
    <w:uiPriority w:val="0"/>
    <w:pPr>
      <w:jc w:val="both"/>
    </w:pPr>
    <w:rPr>
      <w:rFonts w:ascii="Times New Roman" w:hAnsi="Times New Roman" w:eastAsia="宋体" w:cs="Times New Roman"/>
      <w:lang w:val="en-US" w:eastAsia="zh-CN" w:bidi="ar-SA"/>
    </w:rPr>
  </w:style>
  <w:style w:type="paragraph" w:customStyle="1" w:styleId="79">
    <w:name w:val="附录标识"/>
    <w:basedOn w:val="1"/>
    <w:next w:val="20"/>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0">
    <w:name w:val="附录标题"/>
    <w:basedOn w:val="20"/>
    <w:next w:val="20"/>
    <w:uiPriority w:val="0"/>
    <w:pPr>
      <w:ind w:firstLine="0" w:firstLineChars="0"/>
      <w:jc w:val="center"/>
    </w:pPr>
    <w:rPr>
      <w:rFonts w:ascii="黑体" w:eastAsia="黑体"/>
    </w:rPr>
  </w:style>
  <w:style w:type="paragraph" w:customStyle="1" w:styleId="81">
    <w:name w:val="附录表标号"/>
    <w:basedOn w:val="1"/>
    <w:next w:val="20"/>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2">
    <w:name w:val="附录表标题"/>
    <w:basedOn w:val="1"/>
    <w:next w:val="20"/>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83">
    <w:name w:val="附录二级条标题"/>
    <w:basedOn w:val="1"/>
    <w:next w:val="20"/>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4">
    <w:name w:val="附录二级无"/>
    <w:basedOn w:val="83"/>
    <w:qFormat/>
    <w:uiPriority w:val="0"/>
    <w:pPr>
      <w:tabs>
        <w:tab w:val="clear" w:pos="360"/>
      </w:tabs>
      <w:spacing w:before="0" w:beforeLines="0" w:after="0" w:afterLines="0"/>
    </w:pPr>
    <w:rPr>
      <w:rFonts w:ascii="宋体" w:eastAsia="宋体"/>
      <w:szCs w:val="21"/>
    </w:rPr>
  </w:style>
  <w:style w:type="paragraph" w:customStyle="1" w:styleId="85">
    <w:name w:val="附录公式"/>
    <w:basedOn w:val="20"/>
    <w:next w:val="20"/>
    <w:link w:val="86"/>
    <w:qFormat/>
    <w:uiPriority w:val="0"/>
  </w:style>
  <w:style w:type="character" w:customStyle="1" w:styleId="86">
    <w:name w:val="附录公式 Char"/>
    <w:basedOn w:val="36"/>
    <w:link w:val="85"/>
    <w:qFormat/>
    <w:uiPriority w:val="0"/>
  </w:style>
  <w:style w:type="paragraph" w:customStyle="1" w:styleId="87">
    <w:name w:val="附录公式编号制表符"/>
    <w:basedOn w:val="1"/>
    <w:next w:val="20"/>
    <w:qFormat/>
    <w:uiPriority w:val="0"/>
    <w:pPr>
      <w:widowControl/>
      <w:tabs>
        <w:tab w:val="center" w:pos="4201"/>
        <w:tab w:val="right" w:leader="dot" w:pos="9298"/>
      </w:tabs>
      <w:autoSpaceDE w:val="0"/>
      <w:autoSpaceDN w:val="0"/>
    </w:pPr>
    <w:rPr>
      <w:rFonts w:ascii="宋体"/>
      <w:kern w:val="0"/>
      <w:szCs w:val="20"/>
    </w:rPr>
  </w:style>
  <w:style w:type="paragraph" w:customStyle="1" w:styleId="88">
    <w:name w:val="附录三级条标题"/>
    <w:basedOn w:val="83"/>
    <w:next w:val="20"/>
    <w:qFormat/>
    <w:uiPriority w:val="0"/>
    <w:pPr>
      <w:numPr>
        <w:ilvl w:val="4"/>
        <w:numId w:val="10"/>
      </w:numPr>
      <w:outlineLvl w:val="4"/>
    </w:pPr>
  </w:style>
  <w:style w:type="paragraph" w:customStyle="1" w:styleId="89">
    <w:name w:val="附录三级无"/>
    <w:basedOn w:val="88"/>
    <w:uiPriority w:val="0"/>
    <w:pPr>
      <w:tabs>
        <w:tab w:val="clear" w:pos="360"/>
      </w:tabs>
      <w:spacing w:before="0" w:beforeLines="0" w:after="0" w:afterLines="0"/>
    </w:pPr>
    <w:rPr>
      <w:rFonts w:ascii="宋体" w:eastAsia="宋体"/>
      <w:szCs w:val="21"/>
    </w:rPr>
  </w:style>
  <w:style w:type="paragraph" w:customStyle="1" w:styleId="90">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1">
    <w:name w:val="附录四级条标题"/>
    <w:basedOn w:val="88"/>
    <w:next w:val="20"/>
    <w:qFormat/>
    <w:uiPriority w:val="0"/>
    <w:pPr>
      <w:numPr>
        <w:ilvl w:val="5"/>
        <w:numId w:val="10"/>
      </w:numPr>
      <w:outlineLvl w:val="5"/>
    </w:pPr>
  </w:style>
  <w:style w:type="paragraph" w:customStyle="1" w:styleId="92">
    <w:name w:val="附录四级无"/>
    <w:basedOn w:val="91"/>
    <w:uiPriority w:val="0"/>
    <w:pPr>
      <w:tabs>
        <w:tab w:val="clear" w:pos="360"/>
      </w:tabs>
      <w:spacing w:before="0" w:beforeLines="0" w:after="0" w:afterLines="0"/>
    </w:pPr>
    <w:rPr>
      <w:rFonts w:ascii="宋体" w:eastAsia="宋体"/>
      <w:szCs w:val="21"/>
    </w:rPr>
  </w:style>
  <w:style w:type="paragraph" w:customStyle="1" w:styleId="93">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4">
    <w:name w:val="附录图标题"/>
    <w:basedOn w:val="1"/>
    <w:next w:val="20"/>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5">
    <w:name w:val="附录五级条标题"/>
    <w:basedOn w:val="91"/>
    <w:next w:val="20"/>
    <w:qFormat/>
    <w:uiPriority w:val="0"/>
    <w:pPr>
      <w:numPr>
        <w:ilvl w:val="6"/>
        <w:numId w:val="10"/>
      </w:numPr>
      <w:outlineLvl w:val="6"/>
    </w:pPr>
  </w:style>
  <w:style w:type="paragraph" w:customStyle="1" w:styleId="96">
    <w:name w:val="附录五级无"/>
    <w:basedOn w:val="95"/>
    <w:qFormat/>
    <w:uiPriority w:val="0"/>
    <w:pPr>
      <w:tabs>
        <w:tab w:val="clear" w:pos="360"/>
      </w:tabs>
      <w:spacing w:before="0" w:beforeLines="0" w:after="0" w:afterLines="0"/>
    </w:pPr>
    <w:rPr>
      <w:rFonts w:ascii="宋体" w:eastAsia="宋体"/>
      <w:szCs w:val="21"/>
    </w:rPr>
  </w:style>
  <w:style w:type="paragraph" w:customStyle="1" w:styleId="97">
    <w:name w:val="附录章标题"/>
    <w:next w:val="20"/>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8">
    <w:name w:val="附录一级条标题"/>
    <w:basedOn w:val="97"/>
    <w:next w:val="20"/>
    <w:qFormat/>
    <w:uiPriority w:val="0"/>
    <w:pPr>
      <w:numPr>
        <w:ilvl w:val="2"/>
        <w:numId w:val="10"/>
      </w:numPr>
      <w:autoSpaceDN w:val="0"/>
      <w:spacing w:before="50" w:beforeLines="50" w:after="50" w:afterLines="50"/>
      <w:outlineLvl w:val="2"/>
    </w:pPr>
  </w:style>
  <w:style w:type="paragraph" w:customStyle="1" w:styleId="99">
    <w:name w:val="附录一级无"/>
    <w:basedOn w:val="98"/>
    <w:qFormat/>
    <w:uiPriority w:val="0"/>
    <w:pPr>
      <w:tabs>
        <w:tab w:val="clear" w:pos="360"/>
      </w:tabs>
      <w:spacing w:before="0" w:beforeLines="0" w:after="0" w:afterLines="0"/>
    </w:pPr>
    <w:rPr>
      <w:rFonts w:ascii="宋体" w:eastAsia="宋体"/>
      <w:szCs w:val="21"/>
    </w:rPr>
  </w:style>
  <w:style w:type="paragraph" w:customStyle="1" w:styleId="100">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1">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4">
    <w:name w:val="其他标准标志"/>
    <w:basedOn w:val="61"/>
    <w:qFormat/>
    <w:uiPriority w:val="0"/>
    <w:pPr>
      <w:framePr w:w="6101" w:vAnchor="page" w:hAnchor="page" w:x="4673" w:y="942"/>
    </w:pPr>
    <w:rPr>
      <w:w w:val="130"/>
    </w:rPr>
  </w:style>
  <w:style w:type="paragraph" w:customStyle="1" w:styleId="10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6">
    <w:name w:val="其他发布部门"/>
    <w:basedOn w:val="69"/>
    <w:qFormat/>
    <w:uiPriority w:val="0"/>
    <w:pPr>
      <w:framePr w:y="15310"/>
      <w:spacing w:line="0" w:lineRule="atLeast"/>
    </w:pPr>
    <w:rPr>
      <w:rFonts w:ascii="黑体" w:eastAsia="黑体"/>
      <w:b w:val="0"/>
    </w:rPr>
  </w:style>
  <w:style w:type="paragraph" w:customStyle="1" w:styleId="107">
    <w:name w:val="前言、引言标题"/>
    <w:next w:val="20"/>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8">
    <w:name w:val="三级无"/>
    <w:basedOn w:val="46"/>
    <w:qFormat/>
    <w:uiPriority w:val="0"/>
    <w:pPr>
      <w:spacing w:before="0" w:beforeLines="0" w:after="0" w:afterLines="0"/>
    </w:pPr>
    <w:rPr>
      <w:rFonts w:ascii="宋体" w:eastAsia="宋体"/>
    </w:rPr>
  </w:style>
  <w:style w:type="paragraph" w:customStyle="1" w:styleId="109">
    <w:name w:val="实施日期"/>
    <w:basedOn w:val="70"/>
    <w:qFormat/>
    <w:uiPriority w:val="0"/>
    <w:pPr>
      <w:framePr w:vAnchor="page" w:hAnchor="page"/>
      <w:jc w:val="right"/>
    </w:pPr>
  </w:style>
  <w:style w:type="paragraph" w:customStyle="1" w:styleId="110">
    <w:name w:val="示例后文字"/>
    <w:basedOn w:val="20"/>
    <w:next w:val="20"/>
    <w:qFormat/>
    <w:uiPriority w:val="0"/>
    <w:pPr>
      <w:ind w:firstLine="360"/>
    </w:pPr>
    <w:rPr>
      <w:sz w:val="18"/>
    </w:rPr>
  </w:style>
  <w:style w:type="paragraph" w:customStyle="1" w:styleId="111">
    <w:name w:val="首示例"/>
    <w:next w:val="20"/>
    <w:link w:val="112"/>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2">
    <w:name w:val="首示例 Char"/>
    <w:basedOn w:val="30"/>
    <w:link w:val="111"/>
    <w:qFormat/>
    <w:uiPriority w:val="0"/>
    <w:rPr>
      <w:rFonts w:ascii="宋体" w:hAnsi="宋体"/>
      <w:kern w:val="2"/>
      <w:sz w:val="18"/>
      <w:szCs w:val="18"/>
      <w:lang w:val="en-US" w:eastAsia="zh-CN" w:bidi="ar-SA"/>
    </w:rPr>
  </w:style>
  <w:style w:type="paragraph" w:customStyle="1" w:styleId="113">
    <w:name w:val="四级无"/>
    <w:basedOn w:val="50"/>
    <w:uiPriority w:val="0"/>
    <w:pPr>
      <w:spacing w:before="0" w:beforeLines="0" w:after="0" w:afterLines="0"/>
    </w:pPr>
    <w:rPr>
      <w:rFonts w:ascii="宋体" w:eastAsia="宋体"/>
    </w:rPr>
  </w:style>
  <w:style w:type="paragraph" w:customStyle="1" w:styleId="114">
    <w:name w:val="条文脚注"/>
    <w:basedOn w:val="21"/>
    <w:qFormat/>
    <w:uiPriority w:val="0"/>
    <w:pPr>
      <w:numPr>
        <w:ilvl w:val="0"/>
        <w:numId w:val="0"/>
      </w:numPr>
      <w:tabs>
        <w:tab w:val="clear" w:pos="0"/>
      </w:tabs>
      <w:jc w:val="both"/>
    </w:pPr>
    <w:rPr>
      <w:rFonts w:ascii="宋体"/>
    </w:rPr>
  </w:style>
  <w:style w:type="paragraph" w:customStyle="1" w:styleId="115">
    <w:name w:val="图标脚注说明"/>
    <w:basedOn w:val="20"/>
    <w:uiPriority w:val="0"/>
    <w:pPr>
      <w:ind w:left="840" w:hanging="420" w:firstLineChars="0"/>
    </w:pPr>
    <w:rPr>
      <w:sz w:val="18"/>
      <w:szCs w:val="18"/>
    </w:rPr>
  </w:style>
  <w:style w:type="paragraph" w:customStyle="1" w:styleId="116">
    <w:name w:val="图表脚注说明"/>
    <w:basedOn w:val="1"/>
    <w:qFormat/>
    <w:uiPriority w:val="0"/>
    <w:pPr>
      <w:numPr>
        <w:ilvl w:val="0"/>
        <w:numId w:val="15"/>
      </w:numPr>
    </w:pPr>
    <w:rPr>
      <w:rFonts w:ascii="宋体"/>
      <w:sz w:val="18"/>
      <w:szCs w:val="18"/>
    </w:rPr>
  </w:style>
  <w:style w:type="paragraph" w:customStyle="1" w:styleId="117">
    <w:name w:val="图的脚注"/>
    <w:next w:val="20"/>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19">
    <w:name w:val="五级无"/>
    <w:basedOn w:val="51"/>
    <w:qFormat/>
    <w:uiPriority w:val="0"/>
    <w:pPr>
      <w:spacing w:before="0" w:beforeLines="0" w:after="0" w:afterLines="0"/>
    </w:pPr>
    <w:rPr>
      <w:rFonts w:ascii="宋体" w:eastAsia="宋体"/>
    </w:rPr>
  </w:style>
  <w:style w:type="paragraph" w:customStyle="1" w:styleId="120">
    <w:name w:val="一级无"/>
    <w:basedOn w:val="37"/>
    <w:uiPriority w:val="0"/>
    <w:pPr>
      <w:spacing w:before="0" w:beforeLines="0" w:after="0" w:afterLines="0"/>
    </w:pPr>
    <w:rPr>
      <w:rFonts w:ascii="宋体" w:eastAsia="宋体"/>
    </w:rPr>
  </w:style>
  <w:style w:type="paragraph" w:customStyle="1" w:styleId="121">
    <w:name w:val="正文表标题"/>
    <w:next w:val="20"/>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2">
    <w:name w:val="正文公式编号制表符"/>
    <w:basedOn w:val="20"/>
    <w:next w:val="20"/>
    <w:qFormat/>
    <w:uiPriority w:val="0"/>
    <w:pPr>
      <w:ind w:firstLine="0" w:firstLineChars="0"/>
    </w:pPr>
  </w:style>
  <w:style w:type="paragraph" w:customStyle="1" w:styleId="123">
    <w:name w:val="正文图标题"/>
    <w:next w:val="20"/>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4">
    <w:name w:val="终结线"/>
    <w:basedOn w:val="1"/>
    <w:qFormat/>
    <w:uiPriority w:val="0"/>
    <w:pPr>
      <w:framePr w:hSpace="181" w:vSpace="181" w:wrap="around" w:vAnchor="text" w:hAnchor="margin" w:xAlign="center" w:y="285"/>
    </w:pPr>
  </w:style>
  <w:style w:type="paragraph" w:customStyle="1" w:styleId="125">
    <w:name w:val="其他发布日期"/>
    <w:basedOn w:val="70"/>
    <w:uiPriority w:val="0"/>
    <w:pPr>
      <w:framePr w:vAnchor="page" w:hAnchor="page" w:x="1419"/>
    </w:pPr>
  </w:style>
  <w:style w:type="paragraph" w:customStyle="1" w:styleId="126">
    <w:name w:val="其他实施日期"/>
    <w:basedOn w:val="109"/>
    <w:qFormat/>
    <w:uiPriority w:val="0"/>
  </w:style>
  <w:style w:type="paragraph" w:customStyle="1" w:styleId="127">
    <w:name w:val="封面标准名称2"/>
    <w:basedOn w:val="73"/>
    <w:qFormat/>
    <w:uiPriority w:val="0"/>
    <w:pPr>
      <w:framePr w:y="4469"/>
      <w:spacing w:before="630" w:beforeLines="630"/>
    </w:pPr>
  </w:style>
  <w:style w:type="paragraph" w:customStyle="1" w:styleId="128">
    <w:name w:val="封面标准英文名称2"/>
    <w:basedOn w:val="74"/>
    <w:uiPriority w:val="0"/>
    <w:pPr>
      <w:framePr w:y="4469"/>
    </w:pPr>
  </w:style>
  <w:style w:type="paragraph" w:customStyle="1" w:styleId="129">
    <w:name w:val="封面一致性程度标识2"/>
    <w:basedOn w:val="75"/>
    <w:qFormat/>
    <w:uiPriority w:val="0"/>
    <w:pPr>
      <w:framePr w:y="4469"/>
    </w:pPr>
  </w:style>
  <w:style w:type="paragraph" w:customStyle="1" w:styleId="130">
    <w:name w:val="封面标准文稿类别2"/>
    <w:basedOn w:val="76"/>
    <w:uiPriority w:val="0"/>
    <w:pPr>
      <w:framePr w:y="4469"/>
    </w:pPr>
  </w:style>
  <w:style w:type="paragraph" w:customStyle="1" w:styleId="131">
    <w:name w:val="封面标准文稿编辑信息2"/>
    <w:basedOn w:val="77"/>
    <w:qFormat/>
    <w:uiPriority w:val="0"/>
    <w:pPr>
      <w:framePr w:y="4469"/>
    </w:pPr>
  </w:style>
  <w:style w:type="paragraph" w:customStyle="1" w:styleId="132">
    <w:name w:val="Body text|1"/>
    <w:basedOn w:val="1"/>
    <w:qFormat/>
    <w:uiPriority w:val="0"/>
    <w:pPr>
      <w:spacing w:line="415" w:lineRule="auto"/>
      <w:ind w:firstLine="400"/>
    </w:pPr>
    <w:rPr>
      <w:rFonts w:ascii="MingLiU" w:hAnsi="MingLiU" w:eastAsia="MingLiU" w:cs="MingLiU"/>
      <w:sz w:val="20"/>
      <w:szCs w:val="2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27700;&#31291;&#31181;&#36136;&#36164;&#28304;&#35780;&#20215;&#19982;&#20445;&#23384;&#36142;&#23384;&#25216;&#26415;&#35268;&#3124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水稻种质资源评价与保存贮存技术规程.dot</Template>
  <Pages>11</Pages>
  <Words>4680</Words>
  <Characters>5492</Characters>
  <Lines>49</Lines>
  <Paragraphs>13</Paragraphs>
  <TotalTime>0</TotalTime>
  <ScaleCrop>false</ScaleCrop>
  <LinksUpToDate>false</LinksUpToDate>
  <CharactersWithSpaces>5628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2021-04-26T01:35:00Z</dcterms:created>
  <dc:creator>Administrator</dc:creator>
  <cp:lastModifiedBy>Administrator</cp:lastModifiedBy>
  <dcterms:modified xsi:type="dcterms:W3CDTF">2021-04-26T06:14:06Z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7B8EEBD7FAEC46F5B7991DE5D0A0083E</vt:lpwstr>
  </property>
  <property fmtid="{D5CDD505-2E9C-101B-9397-08002B2CF9AE}" pid="3" name="KSOProductBuildVer">
    <vt:lpwstr>2052-11.1.0.10356</vt:lpwstr>
  </property>
</Properties>
</file>