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w:t>
            </w:r>
            <w:r>
              <w:rPr>
                <w:rFonts w:hint="eastAsia"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16</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23</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黑</w:t>
      </w:r>
      <w:r>
        <w:rPr>
          <w:rFonts w:hint="eastAsia" w:ascii="黑体" w:eastAsia="黑体"/>
          <w:b w:val="0"/>
          <w:w w:val="100"/>
          <w:sz w:val="48"/>
        </w:rPr>
        <w:t>龙江省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23/T</w:t>
      </w:r>
      <w:r>
        <w:rPr>
          <w:rFonts w:hint="eastAsia"/>
          <w:lang w:val="fr-FR"/>
        </w:rPr>
        <w:t xml:space="preserve"> </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宾馆行业信用评价规范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单位：黑龙江鼎信诚科技有限公司</w:t>
      </w:r>
    </w:p>
    <w:p>
      <w:pPr>
        <w:pStyle w:val="126"/>
        <w:framePr w:w="9639" w:h="6974" w:hRule="exact" w:wrap="around" w:vAnchor="page" w:hAnchor="page" w:x="1419" w:y="6408" w:anchorLock="1"/>
        <w:spacing w:before="180" w:line="240" w:lineRule="atLeast"/>
        <w:textAlignment w:val="bottom"/>
        <w:rPr>
          <w:rFonts w:hint="eastAsia" w:eastAsia="宋体"/>
          <w:sz w:val="21"/>
          <w:szCs w:val="28"/>
          <w:lang w:eastAsia="zh-CN"/>
        </w:rPr>
      </w:pPr>
      <w:r>
        <w:rPr>
          <w:rFonts w:hint="eastAsia"/>
          <w:sz w:val="21"/>
          <w:szCs w:val="28"/>
        </w:rPr>
        <w:t>联系人：</w:t>
      </w:r>
      <w:r>
        <w:rPr>
          <w:rFonts w:hint="eastAsia"/>
          <w:sz w:val="21"/>
          <w:szCs w:val="28"/>
          <w:lang w:eastAsia="zh-CN"/>
        </w:rPr>
        <w:t>朱丽颖</w:t>
      </w:r>
    </w:p>
    <w:p>
      <w:pPr>
        <w:pStyle w:val="126"/>
        <w:framePr w:w="9639" w:h="6974" w:hRule="exact" w:wrap="around" w:vAnchor="page" w:hAnchor="page" w:x="1419" w:y="6408" w:anchorLock="1"/>
        <w:spacing w:before="180" w:line="240" w:lineRule="atLeast"/>
        <w:textAlignment w:val="bottom"/>
        <w:rPr>
          <w:rFonts w:hint="default" w:eastAsia="宋体"/>
          <w:sz w:val="21"/>
          <w:szCs w:val="28"/>
          <w:lang w:val="en-US" w:eastAsia="zh-CN"/>
        </w:rPr>
      </w:pPr>
      <w:r>
        <w:rPr>
          <w:rFonts w:hint="eastAsia"/>
          <w:sz w:val="21"/>
          <w:szCs w:val="28"/>
        </w:rPr>
        <w:t>联系方式：1</w:t>
      </w:r>
      <w:r>
        <w:rPr>
          <w:rFonts w:hint="eastAsia"/>
          <w:sz w:val="21"/>
          <w:szCs w:val="28"/>
          <w:lang w:val="en-US" w:eastAsia="zh-CN"/>
        </w:rPr>
        <w:t>5546681112</w:t>
      </w:r>
    </w:p>
    <w:p>
      <w:pPr>
        <w:pStyle w:val="126"/>
        <w:framePr w:w="9639" w:h="6974" w:hRule="exact" w:wrap="around" w:vAnchor="page" w:hAnchor="page" w:x="1419" w:y="6408" w:anchorLock="1"/>
        <w:spacing w:before="180" w:line="240" w:lineRule="atLeast"/>
        <w:textAlignment w:val="bottom"/>
        <w:rPr>
          <w:sz w:val="21"/>
          <w:szCs w:val="28"/>
        </w:rPr>
      </w:pPr>
      <w:r>
        <w:rPr>
          <w:rFonts w:hint="eastAsia"/>
          <w:sz w:val="21"/>
          <w:szCs w:val="28"/>
        </w:rPr>
        <w:t>邮箱：hljcch777@163.com</w:t>
      </w:r>
      <w:r>
        <w:rPr>
          <w:sz w:val="21"/>
          <w:szCs w:val="28"/>
        </w:rPr>
        <w:fldChar w:fldCharType="end"/>
      </w:r>
      <w:bookmarkEnd w:id="12"/>
    </w:p>
    <w:p>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黑</w:t>
      </w:r>
      <w:r>
        <w:rPr>
          <w:rFonts w:hint="eastAsia" w:hAnsi="黑体"/>
          <w:w w:val="100"/>
          <w:sz w:val="28"/>
        </w:rPr>
        <w:t>龙江省市场监督管理局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1027" o:spid="_x0000_s1027"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pPr>
        <w:pStyle w:val="92"/>
        <w:spacing w:after="468"/>
      </w:pPr>
      <w:bookmarkStart w:id="21" w:name="BookMark1"/>
      <w:bookmarkStart w:id="22" w:name="_Toc68251262"/>
      <w:bookmarkStart w:id="23" w:name="_Toc68210189"/>
      <w:bookmarkStart w:id="24" w:name="_Toc68206977"/>
      <w:bookmarkStart w:id="25" w:name="_Toc70171548"/>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"1-1" \h \t "标准文件_一级条标题,2,标准文件_附录一级条标题,2,"</w:instrText>
      </w:r>
      <w:r>
        <w:instrText xml:space="preserve"> </w:instrText>
      </w:r>
      <w:r>
        <w:fldChar w:fldCharType="separate"/>
      </w:r>
      <w:r>
        <w:fldChar w:fldCharType="begin"/>
      </w:r>
      <w:r>
        <w:instrText xml:space="preserve"> HYPERLINK \l "_Toc70183785" </w:instrText>
      </w:r>
      <w:r>
        <w:fldChar w:fldCharType="separate"/>
      </w:r>
      <w:r>
        <w:rPr>
          <w:rStyle w:val="33"/>
          <w:rFonts w:hint="eastAsia"/>
          <w:spacing w:val="320"/>
        </w:rPr>
        <w:t>前</w:t>
      </w:r>
      <w:r>
        <w:rPr>
          <w:rStyle w:val="33"/>
          <w:rFonts w:hint="eastAsia"/>
        </w:rPr>
        <w:t>言</w:t>
      </w:r>
      <w:r>
        <w:tab/>
      </w:r>
      <w:r>
        <w:fldChar w:fldCharType="begin"/>
      </w:r>
      <w:r>
        <w:instrText xml:space="preserve"> PAGEREF _Toc70183785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"_Toc70183786" </w:instrText>
      </w:r>
      <w:r>
        <w:fldChar w:fldCharType="separate"/>
      </w:r>
      <w:r>
        <w:rPr>
          <w:rStyle w:val="33"/>
        </w:rPr>
        <w:t>1</w:t>
      </w:r>
      <w:r>
        <w:rPr>
          <w:rStyle w:val="33"/>
          <w:rFonts w:hint="eastAsia"/>
        </w:rPr>
        <w:t xml:space="preserve"> 范围</w:t>
      </w:r>
      <w:r>
        <w:tab/>
      </w:r>
      <w:r>
        <w:fldChar w:fldCharType="begin"/>
      </w:r>
      <w:r>
        <w:instrText xml:space="preserve"> PAGEREF _Toc70183786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"_Toc70183787" </w:instrText>
      </w:r>
      <w:r>
        <w:fldChar w:fldCharType="separate"/>
      </w:r>
      <w:r>
        <w:rPr>
          <w:rStyle w:val="33"/>
        </w:rPr>
        <w:t>2</w:t>
      </w:r>
      <w:r>
        <w:rPr>
          <w:rStyle w:val="33"/>
          <w:rFonts w:hint="eastAsia"/>
        </w:rPr>
        <w:t xml:space="preserve"> 规范性引用文件</w:t>
      </w:r>
      <w:r>
        <w:tab/>
      </w:r>
      <w:r>
        <w:fldChar w:fldCharType="begin"/>
      </w:r>
      <w:r>
        <w:instrText xml:space="preserve"> PAGEREF _Toc70183787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"_Toc70183788" </w:instrText>
      </w:r>
      <w:r>
        <w:fldChar w:fldCharType="separate"/>
      </w:r>
      <w:r>
        <w:rPr>
          <w:rStyle w:val="33"/>
        </w:rPr>
        <w:t>3</w:t>
      </w:r>
      <w:r>
        <w:rPr>
          <w:rStyle w:val="33"/>
          <w:rFonts w:hint="eastAsia"/>
        </w:rPr>
        <w:t xml:space="preserve"> 术语和定义</w:t>
      </w:r>
      <w:r>
        <w:tab/>
      </w:r>
      <w:r>
        <w:fldChar w:fldCharType="begin"/>
      </w:r>
      <w:r>
        <w:instrText xml:space="preserve"> PAGEREF _Toc70183788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"_Toc70183789" </w:instrText>
      </w:r>
      <w:r>
        <w:fldChar w:fldCharType="separate"/>
      </w:r>
      <w:r>
        <w:rPr>
          <w:rStyle w:val="33"/>
        </w:rPr>
        <w:t>4</w:t>
      </w:r>
      <w:r>
        <w:rPr>
          <w:rStyle w:val="33"/>
          <w:rFonts w:hint="eastAsia"/>
        </w:rPr>
        <w:t xml:space="preserve"> 评价原则</w:t>
      </w:r>
      <w:r>
        <w:tab/>
      </w:r>
      <w:r>
        <w:fldChar w:fldCharType="begin"/>
      </w:r>
      <w:r>
        <w:instrText xml:space="preserve"> PAGEREF _Toc70183789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"_Toc70183790" </w:instrText>
      </w:r>
      <w:r>
        <w:fldChar w:fldCharType="separate"/>
      </w:r>
      <w:r>
        <w:rPr>
          <w:rStyle w:val="33"/>
        </w:rPr>
        <w:t>4.1</w:t>
      </w:r>
      <w:r>
        <w:rPr>
          <w:rStyle w:val="33"/>
          <w:rFonts w:hint="eastAsia"/>
        </w:rPr>
        <w:t xml:space="preserve"> 合规性</w:t>
      </w:r>
      <w:r>
        <w:tab/>
      </w:r>
      <w:r>
        <w:fldChar w:fldCharType="begin"/>
      </w:r>
      <w:r>
        <w:instrText xml:space="preserve"> PAGEREF _Toc70183790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"_Toc70183791" </w:instrText>
      </w:r>
      <w:r>
        <w:fldChar w:fldCharType="separate"/>
      </w:r>
      <w:r>
        <w:rPr>
          <w:rStyle w:val="33"/>
        </w:rPr>
        <w:t>4.2</w:t>
      </w:r>
      <w:r>
        <w:rPr>
          <w:rStyle w:val="33"/>
          <w:rFonts w:hint="eastAsia"/>
        </w:rPr>
        <w:t xml:space="preserve"> 客观性</w:t>
      </w:r>
      <w:r>
        <w:tab/>
      </w:r>
      <w:r>
        <w:fldChar w:fldCharType="begin"/>
      </w:r>
      <w:r>
        <w:instrText xml:space="preserve"> PAGEREF _Toc70183791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"_Toc70183792" </w:instrText>
      </w:r>
      <w:r>
        <w:fldChar w:fldCharType="separate"/>
      </w:r>
      <w:r>
        <w:rPr>
          <w:rStyle w:val="33"/>
        </w:rPr>
        <w:t>4.3</w:t>
      </w:r>
      <w:r>
        <w:rPr>
          <w:rStyle w:val="33"/>
          <w:rFonts w:hint="eastAsia"/>
        </w:rPr>
        <w:t xml:space="preserve"> 公正性</w:t>
      </w:r>
      <w:r>
        <w:tab/>
      </w:r>
      <w:r>
        <w:fldChar w:fldCharType="begin"/>
      </w:r>
      <w:r>
        <w:instrText xml:space="preserve"> PAGEREF _Toc70183792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"_Toc70183793" </w:instrText>
      </w:r>
      <w:r>
        <w:fldChar w:fldCharType="separate"/>
      </w:r>
      <w:r>
        <w:rPr>
          <w:rStyle w:val="33"/>
        </w:rPr>
        <w:t>4.4</w:t>
      </w:r>
      <w:r>
        <w:rPr>
          <w:rStyle w:val="33"/>
          <w:rFonts w:hint="eastAsia"/>
        </w:rPr>
        <w:t xml:space="preserve"> 科学性</w:t>
      </w:r>
      <w:r>
        <w:tab/>
      </w:r>
      <w:r>
        <w:fldChar w:fldCharType="begin"/>
      </w:r>
      <w:r>
        <w:instrText xml:space="preserve"> PAGEREF _Toc70183793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"_Toc70183794" </w:instrText>
      </w:r>
      <w:r>
        <w:fldChar w:fldCharType="separate"/>
      </w:r>
      <w:r>
        <w:rPr>
          <w:rStyle w:val="33"/>
        </w:rPr>
        <w:t>4.5</w:t>
      </w:r>
      <w:r>
        <w:rPr>
          <w:rStyle w:val="33"/>
          <w:rFonts w:hint="eastAsia"/>
        </w:rPr>
        <w:t xml:space="preserve"> 适用性</w:t>
      </w:r>
      <w:r>
        <w:tab/>
      </w:r>
      <w:r>
        <w:fldChar w:fldCharType="begin"/>
      </w:r>
      <w:r>
        <w:instrText xml:space="preserve"> PAGEREF _Toc70183794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"_Toc70183795" </w:instrText>
      </w:r>
      <w:r>
        <w:fldChar w:fldCharType="separate"/>
      </w:r>
      <w:r>
        <w:rPr>
          <w:rStyle w:val="33"/>
        </w:rPr>
        <w:t>4.6</w:t>
      </w:r>
      <w:r>
        <w:rPr>
          <w:rStyle w:val="33"/>
          <w:rFonts w:hint="eastAsia"/>
        </w:rPr>
        <w:t xml:space="preserve"> 安全性</w:t>
      </w:r>
      <w:r>
        <w:tab/>
      </w:r>
      <w:r>
        <w:fldChar w:fldCharType="begin"/>
      </w:r>
      <w:r>
        <w:instrText xml:space="preserve"> PAGEREF _Toc70183795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"_Toc70183796" </w:instrText>
      </w:r>
      <w:r>
        <w:fldChar w:fldCharType="separate"/>
      </w:r>
      <w:r>
        <w:rPr>
          <w:rStyle w:val="33"/>
        </w:rPr>
        <w:t>5</w:t>
      </w:r>
      <w:r>
        <w:rPr>
          <w:rStyle w:val="33"/>
          <w:rFonts w:hint="eastAsia"/>
        </w:rPr>
        <w:t xml:space="preserve"> 评价方法</w:t>
      </w:r>
      <w:r>
        <w:tab/>
      </w:r>
      <w:r>
        <w:fldChar w:fldCharType="begin"/>
      </w:r>
      <w:r>
        <w:instrText xml:space="preserve"> PAGEREF _Toc70183796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"_Toc70183797" </w:instrText>
      </w:r>
      <w:r>
        <w:fldChar w:fldCharType="separate"/>
      </w:r>
      <w:r>
        <w:rPr>
          <w:rStyle w:val="33"/>
        </w:rPr>
        <w:t>5.1</w:t>
      </w:r>
      <w:r>
        <w:rPr>
          <w:rStyle w:val="33"/>
          <w:rFonts w:hint="eastAsia"/>
        </w:rPr>
        <w:t xml:space="preserve"> 指标设置</w:t>
      </w:r>
      <w:r>
        <w:tab/>
      </w:r>
      <w:r>
        <w:fldChar w:fldCharType="begin"/>
      </w:r>
      <w:r>
        <w:instrText xml:space="preserve"> PAGEREF _Toc70183797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"_Toc70183798" </w:instrText>
      </w:r>
      <w:r>
        <w:fldChar w:fldCharType="separate"/>
      </w:r>
      <w:r>
        <w:rPr>
          <w:rStyle w:val="33"/>
        </w:rPr>
        <w:t>5.2</w:t>
      </w:r>
      <w:r>
        <w:rPr>
          <w:rStyle w:val="33"/>
          <w:rFonts w:hint="eastAsia"/>
        </w:rPr>
        <w:t xml:space="preserve"> 评价方式</w:t>
      </w:r>
      <w:r>
        <w:tab/>
      </w:r>
      <w:r>
        <w:fldChar w:fldCharType="begin"/>
      </w:r>
      <w:r>
        <w:instrText xml:space="preserve"> PAGEREF _Toc70183798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"_Toc70183799" </w:instrText>
      </w:r>
      <w:r>
        <w:fldChar w:fldCharType="separate"/>
      </w:r>
      <w:r>
        <w:rPr>
          <w:rStyle w:val="33"/>
        </w:rPr>
        <w:t>5.3</w:t>
      </w:r>
      <w:r>
        <w:rPr>
          <w:rStyle w:val="33"/>
          <w:rFonts w:hint="eastAsia"/>
        </w:rPr>
        <w:t xml:space="preserve"> 评分方法</w:t>
      </w:r>
      <w:r>
        <w:tab/>
      </w:r>
      <w:r>
        <w:fldChar w:fldCharType="begin"/>
      </w:r>
      <w:r>
        <w:instrText xml:space="preserve"> PAGEREF _Toc70183799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"_Toc70183800" </w:instrText>
      </w:r>
      <w:r>
        <w:fldChar w:fldCharType="separate"/>
      </w:r>
      <w:r>
        <w:rPr>
          <w:rStyle w:val="33"/>
        </w:rPr>
        <w:t>5.4</w:t>
      </w:r>
      <w:r>
        <w:rPr>
          <w:rStyle w:val="33"/>
          <w:rFonts w:hint="eastAsia"/>
        </w:rPr>
        <w:t xml:space="preserve"> 等级划分</w:t>
      </w:r>
      <w:r>
        <w:tab/>
      </w:r>
      <w:r>
        <w:fldChar w:fldCharType="begin"/>
      </w:r>
      <w:r>
        <w:instrText xml:space="preserve"> PAGEREF _Toc70183800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"_Toc70183801" </w:instrText>
      </w:r>
      <w:r>
        <w:fldChar w:fldCharType="separate"/>
      </w:r>
      <w:r>
        <w:rPr>
          <w:rStyle w:val="33"/>
        </w:rPr>
        <w:t>6</w:t>
      </w:r>
      <w:r>
        <w:rPr>
          <w:rStyle w:val="33"/>
          <w:rFonts w:hint="eastAsia"/>
        </w:rPr>
        <w:t xml:space="preserve"> 评价与要求</w:t>
      </w:r>
      <w:r>
        <w:tab/>
      </w:r>
      <w:r>
        <w:fldChar w:fldCharType="begin"/>
      </w:r>
      <w:r>
        <w:instrText xml:space="preserve"> PAGEREF _Toc70183801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"_Toc70183802" </w:instrText>
      </w:r>
      <w:r>
        <w:fldChar w:fldCharType="separate"/>
      </w:r>
      <w:r>
        <w:rPr>
          <w:rStyle w:val="33"/>
        </w:rPr>
        <w:t>6.1</w:t>
      </w:r>
      <w:r>
        <w:rPr>
          <w:rStyle w:val="33"/>
          <w:rFonts w:hint="eastAsia"/>
        </w:rPr>
        <w:t xml:space="preserve"> 信用主体</w:t>
      </w:r>
      <w:r>
        <w:tab/>
      </w:r>
      <w:r>
        <w:fldChar w:fldCharType="begin"/>
      </w:r>
      <w:r>
        <w:instrText xml:space="preserve"> PAGEREF _Toc70183802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"_Toc70183803" </w:instrText>
      </w:r>
      <w:r>
        <w:fldChar w:fldCharType="separate"/>
      </w:r>
      <w:r>
        <w:rPr>
          <w:rStyle w:val="33"/>
        </w:rPr>
        <w:t>6.2</w:t>
      </w:r>
      <w:r>
        <w:rPr>
          <w:rStyle w:val="33"/>
          <w:rFonts w:hint="eastAsia"/>
        </w:rPr>
        <w:t xml:space="preserve"> 评价主体</w:t>
      </w:r>
      <w:r>
        <w:tab/>
      </w:r>
      <w:r>
        <w:fldChar w:fldCharType="begin"/>
      </w:r>
      <w:r>
        <w:instrText xml:space="preserve"> PAGEREF _Toc70183803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"_Toc70183804" </w:instrText>
      </w:r>
      <w:r>
        <w:fldChar w:fldCharType="separate"/>
      </w:r>
      <w:r>
        <w:rPr>
          <w:rStyle w:val="33"/>
        </w:rPr>
        <w:t>6.3</w:t>
      </w:r>
      <w:r>
        <w:rPr>
          <w:rStyle w:val="33"/>
          <w:rFonts w:hint="eastAsia"/>
        </w:rPr>
        <w:t xml:space="preserve"> 受理申请</w:t>
      </w:r>
      <w:r>
        <w:tab/>
      </w:r>
      <w:r>
        <w:fldChar w:fldCharType="begin"/>
      </w:r>
      <w:r>
        <w:instrText xml:space="preserve"> PAGEREF _Toc70183804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"_Toc70183805" </w:instrText>
      </w:r>
      <w:r>
        <w:fldChar w:fldCharType="separate"/>
      </w:r>
      <w:r>
        <w:rPr>
          <w:rStyle w:val="33"/>
        </w:rPr>
        <w:t>6.4</w:t>
      </w:r>
      <w:r>
        <w:rPr>
          <w:rStyle w:val="33"/>
          <w:rFonts w:hint="eastAsia"/>
        </w:rPr>
        <w:t xml:space="preserve"> 信息核实</w:t>
      </w:r>
      <w:r>
        <w:tab/>
      </w:r>
      <w:r>
        <w:fldChar w:fldCharType="begin"/>
      </w:r>
      <w:r>
        <w:instrText xml:space="preserve"> PAGEREF _Toc70183805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"_Toc70183806" </w:instrText>
      </w:r>
      <w:r>
        <w:fldChar w:fldCharType="separate"/>
      </w:r>
      <w:r>
        <w:rPr>
          <w:rStyle w:val="33"/>
        </w:rPr>
        <w:t>6.5</w:t>
      </w:r>
      <w:r>
        <w:rPr>
          <w:rStyle w:val="33"/>
          <w:rFonts w:hint="eastAsia"/>
        </w:rPr>
        <w:t xml:space="preserve"> 信用等级评定</w:t>
      </w:r>
      <w:r>
        <w:tab/>
      </w:r>
      <w:r>
        <w:fldChar w:fldCharType="begin"/>
      </w:r>
      <w:r>
        <w:instrText xml:space="preserve"> PAGEREF _Toc70183806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"_Toc70183807" </w:instrText>
      </w:r>
      <w:r>
        <w:fldChar w:fldCharType="separate"/>
      </w:r>
      <w:r>
        <w:rPr>
          <w:rStyle w:val="33"/>
        </w:rPr>
        <w:t>6.6</w:t>
      </w:r>
      <w:r>
        <w:rPr>
          <w:rStyle w:val="33"/>
          <w:rFonts w:hint="eastAsia"/>
        </w:rPr>
        <w:t xml:space="preserve"> 结果公示</w:t>
      </w:r>
      <w:r>
        <w:tab/>
      </w:r>
      <w:r>
        <w:fldChar w:fldCharType="begin"/>
      </w:r>
      <w:r>
        <w:instrText xml:space="preserve"> PAGEREF _Toc70183807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"_Toc70183808" </w:instrText>
      </w:r>
      <w:r>
        <w:fldChar w:fldCharType="separate"/>
      </w:r>
      <w:r>
        <w:rPr>
          <w:rStyle w:val="33"/>
        </w:rPr>
        <w:t>6.7</w:t>
      </w:r>
      <w:r>
        <w:rPr>
          <w:rStyle w:val="33"/>
          <w:rFonts w:hint="eastAsia"/>
        </w:rPr>
        <w:t xml:space="preserve"> 跟踪复评</w:t>
      </w:r>
      <w:r>
        <w:tab/>
      </w:r>
      <w:r>
        <w:fldChar w:fldCharType="begin"/>
      </w:r>
      <w:r>
        <w:instrText xml:space="preserve"> PAGEREF _Toc70183808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"_Toc70183809" </w:instrText>
      </w:r>
      <w:r>
        <w:fldChar w:fldCharType="separate"/>
      </w:r>
      <w:r>
        <w:rPr>
          <w:rStyle w:val="33"/>
        </w:rPr>
        <w:t>7</w:t>
      </w:r>
      <w:r>
        <w:rPr>
          <w:rStyle w:val="33"/>
          <w:rFonts w:hint="eastAsia"/>
        </w:rPr>
        <w:t xml:space="preserve"> 信息采集与管理</w:t>
      </w:r>
      <w:r>
        <w:tab/>
      </w:r>
      <w:r>
        <w:fldChar w:fldCharType="begin"/>
      </w:r>
      <w:r>
        <w:instrText xml:space="preserve"> PAGEREF _Toc70183809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"_Toc70183810" </w:instrText>
      </w:r>
      <w:r>
        <w:fldChar w:fldCharType="separate"/>
      </w:r>
      <w:r>
        <w:rPr>
          <w:rStyle w:val="33"/>
        </w:rPr>
        <w:t>7.1</w:t>
      </w:r>
      <w:r>
        <w:rPr>
          <w:rStyle w:val="33"/>
          <w:rFonts w:hint="eastAsia"/>
        </w:rPr>
        <w:t xml:space="preserve"> 信息采集</w:t>
      </w:r>
      <w:r>
        <w:tab/>
      </w:r>
      <w:r>
        <w:fldChar w:fldCharType="begin"/>
      </w:r>
      <w:r>
        <w:instrText xml:space="preserve"> PAGEREF _Toc70183810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"_Toc70183811" </w:instrText>
      </w:r>
      <w:r>
        <w:fldChar w:fldCharType="separate"/>
      </w:r>
      <w:r>
        <w:rPr>
          <w:rStyle w:val="33"/>
        </w:rPr>
        <w:t>7.2</w:t>
      </w:r>
      <w:r>
        <w:rPr>
          <w:rStyle w:val="33"/>
          <w:rFonts w:hint="eastAsia"/>
        </w:rPr>
        <w:t xml:space="preserve"> 信息管理</w:t>
      </w:r>
      <w:r>
        <w:tab/>
      </w:r>
      <w:r>
        <w:fldChar w:fldCharType="begin"/>
      </w:r>
      <w:r>
        <w:instrText xml:space="preserve"> PAGEREF _Toc70183811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"_Toc70183812" </w:instrText>
      </w:r>
      <w:r>
        <w:fldChar w:fldCharType="separate"/>
      </w:r>
      <w:r>
        <w:rPr>
          <w:rStyle w:val="33"/>
          <w:rFonts w:hint="eastAsia"/>
          <w:spacing w:val="100"/>
        </w:rPr>
        <w:t>附录A</w:t>
      </w:r>
      <w:r>
        <w:rPr>
          <w:rStyle w:val="33"/>
          <w:rFonts w:hint="eastAsia"/>
        </w:rPr>
        <w:t xml:space="preserve"> （规范性）</w:t>
      </w:r>
      <w:r>
        <w:rPr>
          <w:rStyle w:val="33"/>
        </w:rPr>
        <w:t xml:space="preserve"> </w:t>
      </w:r>
      <w:r>
        <w:rPr>
          <w:rStyle w:val="33"/>
          <w:rFonts w:hint="eastAsia"/>
        </w:rPr>
        <w:t>宾馆信用评价基本指标项名称及赋分</w:t>
      </w:r>
      <w:r>
        <w:tab/>
      </w:r>
      <w:r>
        <w:fldChar w:fldCharType="begin"/>
      </w:r>
      <w:r>
        <w:instrText xml:space="preserve"> PAGEREF _Toc70183812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"_Toc70183814" </w:instrText>
      </w:r>
      <w:r>
        <w:fldChar w:fldCharType="separate"/>
      </w:r>
      <w:r>
        <w:rPr>
          <w:rStyle w:val="33"/>
          <w:rFonts w:hint="eastAsia"/>
          <w:spacing w:val="100"/>
        </w:rPr>
        <w:t>附录B</w:t>
      </w:r>
      <w:r>
        <w:rPr>
          <w:rStyle w:val="33"/>
          <w:rFonts w:hint="eastAsia"/>
        </w:rPr>
        <w:t xml:space="preserve"> （规范性）</w:t>
      </w:r>
      <w:r>
        <w:rPr>
          <w:rStyle w:val="33"/>
        </w:rPr>
        <w:t xml:space="preserve"> </w:t>
      </w:r>
      <w:r>
        <w:rPr>
          <w:rStyle w:val="33"/>
          <w:rFonts w:hint="eastAsia"/>
        </w:rPr>
        <w:t>宾馆信用评价专项指标项名称及赋分</w:t>
      </w:r>
      <w:r>
        <w:tab/>
      </w:r>
      <w:r>
        <w:fldChar w:fldCharType="begin"/>
      </w:r>
      <w:r>
        <w:instrText xml:space="preserve"> PAGEREF _Toc70183814 \h </w:instrText>
      </w:r>
      <w:r>
        <w:fldChar w:fldCharType="separate"/>
      </w:r>
      <w:r>
        <w:t>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"_Toc70183816" </w:instrText>
      </w:r>
      <w:r>
        <w:fldChar w:fldCharType="separate"/>
      </w:r>
      <w:r>
        <w:rPr>
          <w:rStyle w:val="33"/>
          <w:rFonts w:hint="eastAsia"/>
          <w:spacing w:val="105"/>
        </w:rPr>
        <w:t>参考文</w:t>
      </w:r>
      <w:r>
        <w:rPr>
          <w:rStyle w:val="33"/>
          <w:rFonts w:hint="eastAsia"/>
        </w:rPr>
        <w:t>献</w:t>
      </w:r>
      <w:r>
        <w:tab/>
      </w:r>
      <w:r>
        <w:fldChar w:fldCharType="begin"/>
      </w:r>
      <w:r>
        <w:instrText xml:space="preserve"> PAGEREF _Toc70183816 \h </w:instrText>
      </w:r>
      <w:r>
        <w:fldChar w:fldCharType="separate"/>
      </w:r>
      <w:r>
        <w:t>10</w:t>
      </w:r>
      <w:r>
        <w:fldChar w:fldCharType="end"/>
      </w:r>
      <w:r>
        <w:fldChar w:fldCharType="end"/>
      </w:r>
    </w:p>
    <w:p>
      <w:pPr>
        <w:pStyle w:val="92"/>
        <w:spacing w:after="468"/>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26" w:name="_Toc70183785"/>
      <w:bookmarkStart w:id="27" w:name="BookMark2"/>
      <w:r>
        <w:rPr>
          <w:spacing w:val="320"/>
        </w:rPr>
        <w:t>前</w:t>
      </w:r>
      <w:r>
        <w:t>言</w:t>
      </w:r>
      <w:bookmarkEnd w:id="22"/>
      <w:bookmarkEnd w:id="23"/>
      <w:bookmarkEnd w:id="24"/>
      <w:bookmarkEnd w:id="25"/>
      <w:bookmarkEnd w:id="26"/>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请注意本文件的某些部分可能涉及专利。本文件的发布机构不承担识别专利的责任。</w:t>
      </w:r>
    </w:p>
    <w:p>
      <w:pPr>
        <w:pStyle w:val="57"/>
        <w:ind w:firstLine="420"/>
      </w:pPr>
      <w:r>
        <w:rPr>
          <w:rFonts w:hint="eastAsia"/>
        </w:rPr>
        <w:t>本文件由黑龙江省商务厅提出并归口。</w:t>
      </w:r>
    </w:p>
    <w:p>
      <w:pPr>
        <w:pStyle w:val="57"/>
        <w:ind w:firstLine="420"/>
      </w:pPr>
      <w:r>
        <w:rPr>
          <w:rFonts w:hint="eastAsia"/>
        </w:rPr>
        <w:t>本文件起草单位：黑龙江鼎信诚科技有限公司、黑龙江省诚信建设促进会、黑龙江省标准化研究院、黑龙江金谷大厦有限公司、哈尔滨马迭尔集团股份有限公司、哈尔滨龙升大洋酒店管理有限公司、黑龙江行行富易质量提升管理评审认证服务有限公司、黑龙江鼎信合信用管理有限公司、黑龙江省饭店协会。</w:t>
      </w:r>
    </w:p>
    <w:p>
      <w:pPr>
        <w:pStyle w:val="57"/>
        <w:ind w:firstLine="420"/>
      </w:pPr>
      <w:r>
        <w:rPr>
          <w:rFonts w:hint="eastAsia"/>
        </w:rPr>
        <w:t>本文件主要起草人：张波、陈要武、张孝春、李兰、施晓林、高晓华、张巍、于海波、朱颖滨、宿冬琴、</w:t>
      </w:r>
      <w:r>
        <w:rPr>
          <w:rFonts w:hint="eastAsia"/>
          <w:lang w:eastAsia="zh-CN"/>
        </w:rPr>
        <w:t>薛相君、</w:t>
      </w:r>
      <w:bookmarkStart w:id="255" w:name="_GoBack"/>
      <w:bookmarkEnd w:id="255"/>
      <w:r>
        <w:rPr>
          <w:rFonts w:hint="eastAsia"/>
        </w:rPr>
        <w:t>朱丽颖、徐竞妍。</w:t>
      </w:r>
    </w:p>
    <w:p>
      <w:pPr>
        <w:pStyle w:val="57"/>
        <w:ind w:firstLine="420"/>
        <w:sectPr>
          <w:pgSz w:w="11906" w:h="16838"/>
          <w:pgMar w:top="567" w:right="1134" w:bottom="1134" w:left="1134" w:header="1418" w:footer="1134" w:gutter="284"/>
          <w:pgNumType w:fmt="upperRoman"/>
          <w:cols w:space="425" w:num="1"/>
          <w:formProt w:val="0"/>
          <w:docGrid w:type="lines" w:linePitch="312" w:charSpace="0"/>
        </w:sectPr>
      </w:pP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F2059B96CEFC4D3FB28EC027177AE3CB"/>
        </w:placeholder>
      </w:sdtPr>
      <w:sdtContent>
        <w:p>
          <w:pPr>
            <w:pStyle w:val="178"/>
            <w:spacing w:beforeLines="182" w:afterLines="220"/>
          </w:pPr>
          <w:bookmarkStart w:id="29" w:name="_Toc19042"/>
          <w:bookmarkEnd w:id="29"/>
          <w:bookmarkStart w:id="30" w:name="_Toc28134"/>
          <w:bookmarkEnd w:id="30"/>
          <w:bookmarkStart w:id="31" w:name="_Toc14532"/>
          <w:bookmarkEnd w:id="31"/>
          <w:bookmarkStart w:id="32" w:name="_Toc16654"/>
          <w:bookmarkEnd w:id="32"/>
          <w:bookmarkStart w:id="33" w:name="_Toc24816"/>
          <w:bookmarkEnd w:id="33"/>
          <w:bookmarkStart w:id="34" w:name="_Toc8859"/>
          <w:bookmarkEnd w:id="34"/>
          <w:bookmarkStart w:id="35" w:name="_Toc5587"/>
          <w:bookmarkEnd w:id="35"/>
          <w:bookmarkStart w:id="36" w:name="NEW_STAND_NAME"/>
          <w:r>
            <w:rPr>
              <w:rFonts w:hint="eastAsia"/>
            </w:rPr>
            <w:t>宾馆行业信用评价规范</w:t>
          </w:r>
        </w:p>
      </w:sdtContent>
    </w:sdt>
    <w:bookmarkEnd w:id="36"/>
    <w:p>
      <w:pPr>
        <w:pStyle w:val="105"/>
        <w:spacing w:before="312" w:after="312"/>
      </w:pPr>
      <w:bookmarkStart w:id="37" w:name="_Toc15304219"/>
      <w:bookmarkStart w:id="38" w:name="_Toc10904"/>
      <w:bookmarkStart w:id="39" w:name="_Toc10336"/>
      <w:bookmarkStart w:id="40" w:name="_Toc15306249"/>
      <w:bookmarkStart w:id="41" w:name="_Toc15362368"/>
      <w:bookmarkStart w:id="42" w:name="_Toc69923381"/>
      <w:bookmarkStart w:id="43" w:name="_Toc19804"/>
      <w:bookmarkStart w:id="44" w:name="_Toc69923337"/>
      <w:bookmarkStart w:id="45" w:name="_Toc69893466"/>
      <w:bookmarkStart w:id="46" w:name="_Toc15327384"/>
      <w:bookmarkStart w:id="47" w:name="_Toc15313377"/>
      <w:bookmarkStart w:id="48" w:name="_Toc70171549"/>
      <w:bookmarkStart w:id="49" w:name="_Toc70183786"/>
      <w:bookmarkStart w:id="50" w:name="_Toc69923226"/>
      <w:bookmarkStart w:id="51" w:name="_Toc15313750"/>
      <w:bookmarkStart w:id="52" w:name="_Toc69923461"/>
      <w:r>
        <w:rPr>
          <w:rFonts w:hint="eastAsia"/>
        </w:rPr>
        <w:t>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57"/>
        <w:ind w:firstLine="420"/>
      </w:pPr>
      <w:bookmarkStart w:id="53" w:name="_Toc17233326"/>
      <w:bookmarkStart w:id="54" w:name="_Toc17233334"/>
      <w:bookmarkStart w:id="55" w:name="_Toc24884219"/>
      <w:bookmarkStart w:id="56" w:name="_Toc26648466"/>
      <w:bookmarkStart w:id="57" w:name="_Toc24884212"/>
      <w:r>
        <w:rPr>
          <w:rFonts w:hint="eastAsia"/>
        </w:rPr>
        <w:t>本文件规定了宾馆行业信用评价的术语和定义、评价原则、评价方法、评价与要求、信息采集与管理。</w:t>
      </w:r>
    </w:p>
    <w:p>
      <w:pPr>
        <w:pStyle w:val="57"/>
        <w:ind w:firstLine="420"/>
      </w:pPr>
      <w:r>
        <w:rPr>
          <w:rFonts w:hint="eastAsia"/>
        </w:rPr>
        <w:t>本文件适用于宾馆行业外部（包括第三方机构）的信用评价活动，内部评价也可参照执行。</w:t>
      </w:r>
    </w:p>
    <w:p>
      <w:pPr>
        <w:pStyle w:val="105"/>
        <w:spacing w:before="312" w:after="312"/>
      </w:pPr>
      <w:bookmarkStart w:id="58" w:name="_Toc70183787"/>
      <w:bookmarkStart w:id="59" w:name="_Toc15327385"/>
      <w:bookmarkStart w:id="60" w:name="_Toc69923227"/>
      <w:bookmarkStart w:id="61" w:name="_Toc13759"/>
      <w:bookmarkStart w:id="62" w:name="_Toc69923462"/>
      <w:bookmarkStart w:id="63" w:name="_Toc15306250"/>
      <w:bookmarkStart w:id="64" w:name="_Toc15304220"/>
      <w:bookmarkStart w:id="65" w:name="_Toc69893467"/>
      <w:bookmarkStart w:id="66" w:name="_Toc26718931"/>
      <w:bookmarkStart w:id="67" w:name="_Toc69923382"/>
      <w:bookmarkStart w:id="68" w:name="_Toc68210191"/>
      <w:bookmarkStart w:id="69" w:name="_Toc69923338"/>
      <w:bookmarkStart w:id="70" w:name="_Toc15313751"/>
      <w:bookmarkStart w:id="71" w:name="_Toc68206979"/>
      <w:bookmarkStart w:id="72" w:name="_Toc26986531"/>
      <w:bookmarkStart w:id="73" w:name="_Toc12861"/>
      <w:bookmarkStart w:id="74" w:name="_Toc68251264"/>
      <w:bookmarkStart w:id="75" w:name="_Toc26986772"/>
      <w:bookmarkStart w:id="76" w:name="_Toc70171550"/>
      <w:bookmarkStart w:id="77" w:name="_Toc15313378"/>
      <w:bookmarkStart w:id="78" w:name="_Toc9102"/>
      <w:bookmarkStart w:id="79" w:name="_Toc15362369"/>
      <w:r>
        <w:rPr>
          <w:rFonts w:hint="eastAsia"/>
        </w:rPr>
        <w:t>规范性引用文件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7"/>
        <w:ind w:firstLine="420"/>
      </w:pPr>
      <w:r>
        <w:rPr>
          <w:rFonts w:hint="eastAsia"/>
        </w:rPr>
        <w:t>GB/T 22117  信用  基本术语</w:t>
      </w:r>
    </w:p>
    <w:p>
      <w:pPr>
        <w:pStyle w:val="57"/>
        <w:ind w:firstLine="420"/>
      </w:pPr>
      <w:r>
        <w:rPr>
          <w:rFonts w:hint="eastAsia"/>
        </w:rPr>
        <w:t>GB/T 22119  信用服务机构诚信评价业务规范</w:t>
      </w:r>
    </w:p>
    <w:p>
      <w:pPr>
        <w:pStyle w:val="57"/>
        <w:ind w:firstLine="420"/>
      </w:pPr>
      <w:r>
        <w:rPr>
          <w:rFonts w:hint="eastAsia"/>
        </w:rPr>
        <w:t>GB/T 31953  企业信用评估报告编制指南</w:t>
      </w:r>
    </w:p>
    <w:p>
      <w:pPr>
        <w:pStyle w:val="57"/>
        <w:ind w:firstLine="420"/>
      </w:pPr>
      <w:r>
        <w:rPr>
          <w:rFonts w:hint="eastAsia"/>
        </w:rPr>
        <w:t xml:space="preserve">GB/T 34830.1—2017  </w:t>
      </w:r>
      <w:r>
        <w:rPr>
          <w:shd w:val="clear" w:color="auto" w:fill="FFFFFF"/>
        </w:rPr>
        <w:t>信用信息征集规范</w:t>
      </w:r>
      <w:r>
        <w:rPr>
          <w:rFonts w:hint="eastAsia"/>
          <w:shd w:val="clear" w:color="auto" w:fill="FFFFFF"/>
        </w:rPr>
        <w:t xml:space="preserve"> </w:t>
      </w:r>
      <w:r>
        <w:rPr>
          <w:shd w:val="clear" w:color="auto" w:fill="FFFFFF"/>
        </w:rPr>
        <w:t>第1部分:总则</w:t>
      </w:r>
    </w:p>
    <w:p>
      <w:pPr>
        <w:pStyle w:val="105"/>
        <w:spacing w:before="312" w:after="312"/>
      </w:pPr>
      <w:bookmarkStart w:id="80" w:name="_Toc68210192"/>
      <w:bookmarkStart w:id="81" w:name="_Toc68206980"/>
      <w:bookmarkStart w:id="82" w:name="_Toc68251265"/>
      <w:bookmarkStart w:id="83" w:name="_Toc70171551"/>
      <w:bookmarkStart w:id="84" w:name="_Toc70183788"/>
      <w:r>
        <w:rPr>
          <w:rFonts w:hint="eastAsia"/>
        </w:rPr>
        <w:t>术语和定义</w:t>
      </w:r>
      <w:bookmarkEnd w:id="80"/>
      <w:bookmarkEnd w:id="81"/>
      <w:bookmarkEnd w:id="82"/>
      <w:bookmarkEnd w:id="83"/>
      <w:bookmarkEnd w:id="84"/>
    </w:p>
    <w:p>
      <w:pPr>
        <w:pStyle w:val="57"/>
        <w:ind w:firstLine="420"/>
      </w:pPr>
      <w:bookmarkStart w:id="85" w:name="_Toc26986532"/>
      <w:bookmarkEnd w:id="85"/>
      <w:bookmarkStart w:id="86" w:name="_Toc17681"/>
      <w:bookmarkStart w:id="87" w:name="_Toc11210"/>
      <w:r>
        <w:rPr>
          <w:rFonts w:hint="eastAsia"/>
        </w:rPr>
        <w:t>GB/T 22117界定的以及下列术语和定义适用于本文件。</w:t>
      </w:r>
      <w:bookmarkEnd w:id="86"/>
      <w:bookmarkEnd w:id="87"/>
    </w:p>
    <w:p>
      <w:pPr>
        <w:pStyle w:val="224"/>
        <w:ind w:left="420" w:hanging="420" w:hangingChars="200"/>
        <w:rPr>
          <w:rFonts w:ascii="黑体" w:hAnsi="黑体" w:eastAsia="黑体"/>
        </w:rPr>
      </w:pPr>
    </w:p>
    <w:p>
      <w:pPr>
        <w:pStyle w:val="57"/>
        <w:ind w:firstLine="420"/>
        <w:rPr>
          <w:rFonts w:ascii="黑体" w:hAnsi="黑体" w:eastAsia="黑体"/>
        </w:rPr>
      </w:pPr>
      <w:r>
        <w:rPr>
          <w:rFonts w:hint="eastAsia" w:ascii="黑体" w:hAnsi="黑体" w:eastAsia="黑体"/>
        </w:rPr>
        <w:t>宾馆  hotel</w:t>
      </w:r>
    </w:p>
    <w:p>
      <w:pPr>
        <w:pStyle w:val="57"/>
        <w:ind w:firstLine="420"/>
      </w:pPr>
      <w:r>
        <w:rPr>
          <w:rFonts w:hint="eastAsia"/>
        </w:rPr>
        <w:t>以向消费者提供住宿服务为主，并能够提供餐饮、商务、会议等相关服务的单位。</w:t>
      </w:r>
    </w:p>
    <w:p>
      <w:pPr>
        <w:pStyle w:val="57"/>
        <w:ind w:firstLine="420"/>
      </w:pPr>
      <w:r>
        <w:rPr>
          <w:rFonts w:hint="eastAsia"/>
        </w:rPr>
        <w:t>[来源：GB/T 39634—2020，3.1]</w:t>
      </w:r>
    </w:p>
    <w:p>
      <w:pPr>
        <w:pStyle w:val="224"/>
        <w:ind w:left="420" w:hanging="420" w:hangingChars="200"/>
        <w:rPr>
          <w:rFonts w:ascii="黑体" w:hAnsi="黑体" w:eastAsia="黑体"/>
        </w:rPr>
      </w:pPr>
    </w:p>
    <w:p>
      <w:pPr>
        <w:pStyle w:val="224"/>
        <w:numPr>
          <w:ilvl w:val="0"/>
          <w:numId w:val="0"/>
        </w:numPr>
        <w:ind w:left="420"/>
        <w:rPr>
          <w:rFonts w:ascii="黑体" w:hAnsi="黑体" w:eastAsia="黑体"/>
        </w:rPr>
      </w:pPr>
      <w:r>
        <w:rPr>
          <w:rFonts w:hint="eastAsia" w:ascii="黑体" w:hAnsi="黑体" w:eastAsia="黑体"/>
        </w:rPr>
        <w:t>评价主体  assessment subject</w:t>
      </w:r>
    </w:p>
    <w:p>
      <w:pPr>
        <w:pStyle w:val="57"/>
        <w:ind w:firstLine="420"/>
      </w:pPr>
      <w:r>
        <w:rPr>
          <w:rFonts w:hint="eastAsia"/>
        </w:rPr>
        <w:t>符合相关要求，从事信用评价的服务机构或其它组织。</w:t>
      </w:r>
    </w:p>
    <w:p>
      <w:pPr>
        <w:pStyle w:val="57"/>
        <w:ind w:firstLine="420"/>
      </w:pPr>
      <w:r>
        <w:rPr>
          <w:rFonts w:hint="eastAsia"/>
        </w:rPr>
        <w:t>[来源：GB/T 23793—2017，3.3，有修改]</w:t>
      </w:r>
    </w:p>
    <w:p>
      <w:pPr>
        <w:pStyle w:val="224"/>
        <w:ind w:left="420" w:hanging="420" w:hangingChars="200"/>
        <w:rPr>
          <w:rFonts w:ascii="黑体" w:hAnsi="黑体" w:eastAsia="黑体"/>
        </w:rPr>
      </w:pPr>
    </w:p>
    <w:p>
      <w:pPr>
        <w:pStyle w:val="224"/>
        <w:numPr>
          <w:ilvl w:val="0"/>
          <w:numId w:val="0"/>
        </w:numPr>
        <w:ind w:left="420"/>
        <w:rPr>
          <w:rFonts w:ascii="黑体" w:hAnsi="黑体" w:eastAsia="黑体"/>
        </w:rPr>
      </w:pPr>
      <w:r>
        <w:rPr>
          <w:rFonts w:hint="eastAsia" w:ascii="黑体" w:hAnsi="黑体" w:eastAsia="黑体"/>
        </w:rPr>
        <w:t>信用主体  subject of credit</w:t>
      </w:r>
    </w:p>
    <w:p>
      <w:pPr>
        <w:pStyle w:val="57"/>
        <w:ind w:firstLine="420"/>
      </w:pPr>
      <w:r>
        <w:rPr>
          <w:rFonts w:hint="eastAsia"/>
        </w:rPr>
        <w:t>参与信用活动的组织。</w:t>
      </w:r>
    </w:p>
    <w:p>
      <w:pPr>
        <w:pStyle w:val="57"/>
        <w:ind w:firstLine="420"/>
      </w:pPr>
      <w:r>
        <w:rPr>
          <w:rFonts w:hint="eastAsia"/>
        </w:rPr>
        <w:t>[来源：GB/T 22117—2018，2.4，有修改]</w:t>
      </w:r>
    </w:p>
    <w:p>
      <w:pPr>
        <w:pStyle w:val="224"/>
        <w:ind w:left="420" w:hanging="420" w:hangingChars="200"/>
        <w:rPr>
          <w:rFonts w:ascii="黑体" w:hAnsi="黑体" w:eastAsia="黑体"/>
        </w:rPr>
      </w:pPr>
    </w:p>
    <w:p>
      <w:pPr>
        <w:pStyle w:val="224"/>
        <w:numPr>
          <w:ilvl w:val="0"/>
          <w:numId w:val="0"/>
        </w:numPr>
        <w:ind w:left="420"/>
        <w:rPr>
          <w:rFonts w:ascii="黑体" w:hAnsi="黑体" w:eastAsia="黑体"/>
        </w:rPr>
      </w:pPr>
      <w:r>
        <w:rPr>
          <w:rFonts w:hint="eastAsia" w:ascii="黑体" w:hAnsi="黑体" w:eastAsia="黑体"/>
        </w:rPr>
        <w:t>信用评价  trustworthiness assessment</w:t>
      </w:r>
    </w:p>
    <w:p>
      <w:pPr>
        <w:pStyle w:val="57"/>
        <w:ind w:firstLine="420"/>
      </w:pPr>
      <w:r>
        <w:rPr>
          <w:rFonts w:hint="eastAsia"/>
        </w:rPr>
        <w:t>对信用主体在某一时期的信用状况进行记录、分析和评估，并用特定符号标明其信用状况的活动。</w:t>
      </w:r>
    </w:p>
    <w:p>
      <w:pPr>
        <w:pStyle w:val="57"/>
        <w:ind w:firstLine="420"/>
      </w:pPr>
      <w:r>
        <w:rPr>
          <w:rFonts w:hint="eastAsia"/>
        </w:rPr>
        <w:t>[来源：GB/T 23793—2015，3.2，有修改]</w:t>
      </w:r>
    </w:p>
    <w:p>
      <w:pPr>
        <w:pStyle w:val="105"/>
        <w:spacing w:before="312" w:after="312"/>
      </w:pPr>
      <w:bookmarkStart w:id="88" w:name="_Toc70171552"/>
      <w:bookmarkStart w:id="89" w:name="_Toc70183789"/>
      <w:r>
        <w:rPr>
          <w:rFonts w:hint="eastAsia"/>
        </w:rPr>
        <w:t>评价原则</w:t>
      </w:r>
      <w:bookmarkEnd w:id="88"/>
      <w:bookmarkEnd w:id="89"/>
    </w:p>
    <w:p>
      <w:pPr>
        <w:pStyle w:val="106"/>
        <w:spacing w:before="156" w:after="156"/>
      </w:pPr>
      <w:bookmarkStart w:id="90" w:name="_Toc70183790"/>
      <w:bookmarkStart w:id="91" w:name="_Toc70066282"/>
      <w:bookmarkStart w:id="92" w:name="_Toc69985606"/>
      <w:bookmarkStart w:id="93" w:name="_Toc69923386"/>
      <w:bookmarkStart w:id="94" w:name="_Toc69923465"/>
      <w:bookmarkStart w:id="95" w:name="_Toc69923231"/>
      <w:bookmarkStart w:id="96" w:name="_Toc69923342"/>
      <w:bookmarkStart w:id="97" w:name="_Toc69893470"/>
      <w:bookmarkStart w:id="98" w:name="_Toc68251267"/>
      <w:bookmarkStart w:id="99" w:name="_Toc69923346"/>
      <w:bookmarkStart w:id="100" w:name="_Toc69923235"/>
      <w:bookmarkStart w:id="101" w:name="_Toc69893473"/>
      <w:bookmarkStart w:id="102" w:name="_Toc69923390"/>
      <w:bookmarkStart w:id="103" w:name="_Toc70171557"/>
      <w:bookmarkStart w:id="104" w:name="_Toc68210194"/>
      <w:bookmarkStart w:id="105" w:name="_Toc69923469"/>
      <w:r>
        <w:rPr>
          <w:rFonts w:hint="eastAsia"/>
        </w:rPr>
        <w:t>合规性</w:t>
      </w:r>
      <w:bookmarkEnd w:id="90"/>
      <w:bookmarkEnd w:id="91"/>
      <w:bookmarkEnd w:id="92"/>
    </w:p>
    <w:p>
      <w:pPr>
        <w:pStyle w:val="57"/>
        <w:ind w:firstLine="420"/>
      </w:pPr>
      <w:r>
        <w:rPr>
          <w:rFonts w:hint="eastAsia"/>
        </w:rPr>
        <w:t>应通过符合国家的法律、法规的正规途径采集信息，不应采集法律法规禁止的信用信息。</w:t>
      </w:r>
    </w:p>
    <w:p>
      <w:pPr>
        <w:pStyle w:val="106"/>
        <w:spacing w:before="156" w:after="156"/>
      </w:pPr>
      <w:bookmarkStart w:id="106" w:name="_Toc70183791"/>
      <w:bookmarkStart w:id="107" w:name="_Toc69985607"/>
      <w:bookmarkStart w:id="108" w:name="_Toc70066283"/>
      <w:r>
        <w:rPr>
          <w:rFonts w:hint="eastAsia"/>
        </w:rPr>
        <w:t>客观性</w:t>
      </w:r>
      <w:bookmarkEnd w:id="93"/>
      <w:bookmarkEnd w:id="94"/>
      <w:bookmarkEnd w:id="95"/>
      <w:bookmarkEnd w:id="96"/>
      <w:bookmarkEnd w:id="97"/>
      <w:bookmarkEnd w:id="106"/>
      <w:bookmarkEnd w:id="107"/>
      <w:bookmarkEnd w:id="108"/>
    </w:p>
    <w:p>
      <w:pPr>
        <w:pStyle w:val="57"/>
        <w:ind w:firstLine="420"/>
        <w:rPr>
          <w:rFonts w:hAnsi="宋体" w:cs="宋体"/>
          <w:color w:val="000000"/>
        </w:rPr>
      </w:pPr>
      <w:r>
        <w:rPr>
          <w:rFonts w:hint="eastAsia"/>
        </w:rPr>
        <w:t>评价</w:t>
      </w:r>
      <w:r>
        <w:rPr>
          <w:rFonts w:hint="eastAsia" w:hAnsi="宋体" w:cs="宋体"/>
          <w:color w:val="000000"/>
        </w:rPr>
        <w:t>数据客观、真实、</w:t>
      </w:r>
      <w:r>
        <w:rPr>
          <w:rFonts w:hint="eastAsia" w:hAnsi="宋体" w:cs="宋体"/>
        </w:rPr>
        <w:t>可靠，</w:t>
      </w:r>
      <w:r>
        <w:rPr>
          <w:rFonts w:hint="eastAsia"/>
        </w:rPr>
        <w:t>有可验证性、可追朔性，不应选择性地对信息进行取舍、分割、篡改或删除等。</w:t>
      </w:r>
    </w:p>
    <w:p>
      <w:pPr>
        <w:pStyle w:val="106"/>
        <w:spacing w:before="156" w:after="156"/>
      </w:pPr>
      <w:bookmarkStart w:id="109" w:name="_Toc69923466"/>
      <w:bookmarkStart w:id="110" w:name="_Toc69985608"/>
      <w:bookmarkStart w:id="111" w:name="_Toc70066284"/>
      <w:bookmarkStart w:id="112" w:name="_Toc69923232"/>
      <w:bookmarkStart w:id="113" w:name="_Toc69923343"/>
      <w:bookmarkStart w:id="114" w:name="_Toc69923387"/>
      <w:bookmarkStart w:id="115" w:name="_Toc70183792"/>
      <w:bookmarkStart w:id="116" w:name="_Toc69893471"/>
      <w:r>
        <w:rPr>
          <w:rFonts w:hint="eastAsia"/>
        </w:rPr>
        <w:t>公正性</w:t>
      </w:r>
      <w:bookmarkEnd w:id="109"/>
      <w:bookmarkEnd w:id="110"/>
      <w:bookmarkEnd w:id="111"/>
      <w:bookmarkEnd w:id="112"/>
      <w:bookmarkEnd w:id="113"/>
      <w:bookmarkEnd w:id="114"/>
      <w:bookmarkEnd w:id="115"/>
      <w:bookmarkEnd w:id="116"/>
    </w:p>
    <w:p>
      <w:pPr>
        <w:pStyle w:val="57"/>
        <w:ind w:firstLine="420"/>
        <w:rPr>
          <w:color w:val="000000"/>
        </w:rPr>
      </w:pPr>
      <w:r>
        <w:rPr>
          <w:rFonts w:hint="eastAsia"/>
          <w:szCs w:val="21"/>
        </w:rPr>
        <w:t>评价主体遵循回避利益冲突、</w:t>
      </w:r>
      <w:r>
        <w:rPr>
          <w:rFonts w:hint="eastAsia"/>
        </w:rPr>
        <w:t>独立、公平</w:t>
      </w:r>
      <w:r>
        <w:rPr>
          <w:rFonts w:hint="eastAsia"/>
          <w:color w:val="000000"/>
        </w:rPr>
        <w:t>等</w:t>
      </w:r>
      <w:r>
        <w:rPr>
          <w:rFonts w:hint="eastAsia"/>
          <w:szCs w:val="21"/>
        </w:rPr>
        <w:t>原则，</w:t>
      </w:r>
      <w:r>
        <w:rPr>
          <w:rFonts w:hint="eastAsia"/>
        </w:rPr>
        <w:t>评价方法、过程等公开，评价结果公示。</w:t>
      </w:r>
    </w:p>
    <w:p>
      <w:pPr>
        <w:pStyle w:val="106"/>
        <w:spacing w:before="156" w:after="156"/>
      </w:pPr>
      <w:bookmarkStart w:id="117" w:name="_Toc69893472"/>
      <w:bookmarkStart w:id="118" w:name="_Toc70066285"/>
      <w:bookmarkStart w:id="119" w:name="_Toc69985609"/>
      <w:bookmarkStart w:id="120" w:name="_Toc69923467"/>
      <w:bookmarkStart w:id="121" w:name="_Toc69923344"/>
      <w:bookmarkStart w:id="122" w:name="_Toc70183793"/>
      <w:bookmarkStart w:id="123" w:name="_Toc69923233"/>
      <w:bookmarkStart w:id="124" w:name="_Toc69923388"/>
      <w:r>
        <w:rPr>
          <w:rFonts w:hint="eastAsia"/>
        </w:rPr>
        <w:t>科学性</w:t>
      </w:r>
      <w:bookmarkEnd w:id="117"/>
      <w:bookmarkEnd w:id="118"/>
      <w:bookmarkEnd w:id="119"/>
      <w:bookmarkEnd w:id="120"/>
      <w:bookmarkEnd w:id="121"/>
      <w:bookmarkEnd w:id="122"/>
      <w:bookmarkEnd w:id="123"/>
      <w:bookmarkEnd w:id="124"/>
    </w:p>
    <w:p>
      <w:pPr>
        <w:pStyle w:val="57"/>
        <w:ind w:firstLine="420"/>
        <w:rPr>
          <w:rFonts w:cs="宋体"/>
        </w:rPr>
      </w:pPr>
      <w:r>
        <w:rPr>
          <w:rFonts w:hint="eastAsia"/>
        </w:rPr>
        <w:t>评价指标设置科学、合理，</w:t>
      </w:r>
      <w:r>
        <w:rPr>
          <w:rFonts w:hint="eastAsia"/>
          <w:szCs w:val="21"/>
        </w:rPr>
        <w:t>能够全面、系统</w:t>
      </w:r>
      <w:r>
        <w:rPr>
          <w:rFonts w:hint="eastAsia"/>
        </w:rPr>
        <w:t>有效</w:t>
      </w:r>
      <w:r>
        <w:rPr>
          <w:rFonts w:hint="eastAsia"/>
          <w:szCs w:val="21"/>
        </w:rPr>
        <w:t>的反映家政服务组织的整体信用状况</w:t>
      </w:r>
      <w:r>
        <w:rPr>
          <w:rFonts w:hint="eastAsia"/>
        </w:rPr>
        <w:t>，评价过程规范。</w:t>
      </w:r>
    </w:p>
    <w:p>
      <w:pPr>
        <w:pStyle w:val="106"/>
        <w:spacing w:before="156" w:after="156"/>
      </w:pPr>
      <w:bookmarkStart w:id="125" w:name="_Toc70183794"/>
      <w:bookmarkStart w:id="126" w:name="_Toc69923468"/>
      <w:bookmarkStart w:id="127" w:name="_Toc69923234"/>
      <w:bookmarkStart w:id="128" w:name="_Toc69923389"/>
      <w:bookmarkStart w:id="129" w:name="_Toc69985610"/>
      <w:bookmarkStart w:id="130" w:name="_Toc69923345"/>
      <w:bookmarkStart w:id="131" w:name="_Toc70066286"/>
      <w:r>
        <w:rPr>
          <w:rFonts w:hint="eastAsia"/>
        </w:rPr>
        <w:t>适用性</w:t>
      </w:r>
      <w:bookmarkEnd w:id="125"/>
      <w:bookmarkEnd w:id="126"/>
      <w:bookmarkEnd w:id="127"/>
      <w:bookmarkEnd w:id="128"/>
      <w:bookmarkEnd w:id="129"/>
      <w:bookmarkEnd w:id="130"/>
      <w:bookmarkEnd w:id="131"/>
    </w:p>
    <w:p>
      <w:pPr>
        <w:pStyle w:val="57"/>
        <w:ind w:firstLine="420"/>
      </w:pPr>
      <w:r>
        <w:rPr>
          <w:rFonts w:hint="eastAsia"/>
        </w:rPr>
        <w:t>评价指标通用、简单易懂，信用信息易于采集，信用信息使用便捷。</w:t>
      </w:r>
    </w:p>
    <w:p>
      <w:pPr>
        <w:pStyle w:val="106"/>
        <w:spacing w:before="156" w:after="156"/>
      </w:pPr>
      <w:bookmarkStart w:id="132" w:name="_Toc69985611"/>
      <w:bookmarkStart w:id="133" w:name="_Toc70066287"/>
      <w:bookmarkStart w:id="134" w:name="_Toc70183795"/>
      <w:r>
        <w:rPr>
          <w:rFonts w:hint="eastAsia"/>
        </w:rPr>
        <w:t>安全</w:t>
      </w:r>
      <w:bookmarkEnd w:id="132"/>
      <w:bookmarkEnd w:id="133"/>
      <w:r>
        <w:rPr>
          <w:rFonts w:hint="eastAsia"/>
        </w:rPr>
        <w:t>性</w:t>
      </w:r>
      <w:bookmarkEnd w:id="134"/>
    </w:p>
    <w:p>
      <w:pPr>
        <w:pStyle w:val="57"/>
        <w:ind w:firstLine="420"/>
      </w:pPr>
      <w:r>
        <w:rPr>
          <w:rFonts w:hint="eastAsia" w:hAnsi="宋体" w:cs="宋体"/>
        </w:rPr>
        <w:t>评价工作遵循保密相关要求，</w:t>
      </w:r>
      <w:r>
        <w:rPr>
          <w:rFonts w:hint="eastAsia"/>
        </w:rPr>
        <w:t>防止信用主体信息的丢失、篡改，防止隐私、商业机密泄漏。</w:t>
      </w:r>
    </w:p>
    <w:p>
      <w:pPr>
        <w:pStyle w:val="105"/>
        <w:spacing w:before="312" w:after="312"/>
      </w:pPr>
      <w:bookmarkStart w:id="135" w:name="_Toc70183796"/>
      <w:r>
        <w:rPr>
          <w:rFonts w:hint="eastAsia"/>
        </w:rPr>
        <w:t>评价方法</w:t>
      </w:r>
      <w:bookmarkEnd w:id="98"/>
      <w:bookmarkEnd w:id="99"/>
      <w:bookmarkEnd w:id="100"/>
      <w:bookmarkEnd w:id="101"/>
      <w:bookmarkEnd w:id="102"/>
      <w:bookmarkEnd w:id="103"/>
      <w:bookmarkEnd w:id="104"/>
      <w:bookmarkEnd w:id="105"/>
      <w:bookmarkEnd w:id="135"/>
    </w:p>
    <w:p>
      <w:pPr>
        <w:pStyle w:val="106"/>
        <w:spacing w:before="156" w:after="156"/>
      </w:pPr>
      <w:bookmarkStart w:id="136" w:name="_Toc69893474"/>
      <w:bookmarkStart w:id="137" w:name="_Toc69923470"/>
      <w:bookmarkStart w:id="138" w:name="_Toc69923347"/>
      <w:bookmarkStart w:id="139" w:name="_Toc70171558"/>
      <w:bookmarkStart w:id="140" w:name="_Toc69923236"/>
      <w:bookmarkStart w:id="141" w:name="_Toc70183797"/>
      <w:bookmarkStart w:id="142" w:name="_Toc69923391"/>
      <w:r>
        <w:rPr>
          <w:rFonts w:hint="eastAsia"/>
        </w:rPr>
        <w:t>指标</w:t>
      </w:r>
      <w:bookmarkEnd w:id="136"/>
      <w:r>
        <w:rPr>
          <w:rFonts w:hint="eastAsia"/>
        </w:rPr>
        <w:t>设置</w:t>
      </w:r>
      <w:bookmarkEnd w:id="137"/>
      <w:bookmarkEnd w:id="138"/>
      <w:bookmarkEnd w:id="139"/>
      <w:bookmarkEnd w:id="140"/>
      <w:bookmarkEnd w:id="141"/>
      <w:bookmarkEnd w:id="142"/>
    </w:p>
    <w:p>
      <w:pPr>
        <w:pStyle w:val="166"/>
      </w:pPr>
      <w:r>
        <w:rPr>
          <w:rFonts w:hint="eastAsia"/>
        </w:rPr>
        <w:t>评价指标分为基本指标和专项指标。</w:t>
      </w:r>
    </w:p>
    <w:p>
      <w:pPr>
        <w:pStyle w:val="166"/>
      </w:pPr>
      <w:r>
        <w:rPr>
          <w:rFonts w:hint="eastAsia"/>
        </w:rPr>
        <w:t>基本指标为宾馆信用评价的通用指标，其设置应符合5.1.5的要求。</w:t>
      </w:r>
    </w:p>
    <w:p>
      <w:pPr>
        <w:pStyle w:val="166"/>
      </w:pPr>
      <w:r>
        <w:rPr>
          <w:rFonts w:hint="eastAsia"/>
        </w:rPr>
        <w:t>专项指标为宾馆信用评价的专业、特性指标，其设置应符合5.1.6的要求。</w:t>
      </w:r>
    </w:p>
    <w:p>
      <w:pPr>
        <w:pStyle w:val="166"/>
      </w:pPr>
      <w:r>
        <w:rPr>
          <w:rFonts w:hint="eastAsia"/>
        </w:rPr>
        <w:t>在符合第4章的前提下，根据信用主体特征以及所掌握信息情况，可合理设置、调整或细化指标项。</w:t>
      </w:r>
    </w:p>
    <w:p>
      <w:pPr>
        <w:pStyle w:val="66"/>
        <w:spacing w:before="156" w:after="156"/>
      </w:pPr>
      <w:r>
        <w:rPr>
          <w:rFonts w:hint="eastAsia"/>
        </w:rPr>
        <w:t>基本指标</w:t>
      </w:r>
    </w:p>
    <w:p>
      <w:pPr>
        <w:pStyle w:val="165"/>
      </w:pPr>
      <w:r>
        <w:rPr>
          <w:rFonts w:hint="eastAsia"/>
        </w:rPr>
        <w:t>基本指标分为价值观、竞争力、社会责任，共三个一级指标。</w:t>
      </w:r>
    </w:p>
    <w:p>
      <w:pPr>
        <w:pStyle w:val="165"/>
      </w:pPr>
      <w:r>
        <w:rPr>
          <w:rFonts w:hint="eastAsia"/>
        </w:rPr>
        <w:t>价值观包含发展规划、领导层品质、法人治理、规章制度、品牌建设，共五个二级指标。</w:t>
      </w:r>
    </w:p>
    <w:p>
      <w:pPr>
        <w:pStyle w:val="165"/>
      </w:pPr>
      <w:r>
        <w:rPr>
          <w:rFonts w:hint="eastAsia"/>
        </w:rPr>
        <w:t>竞争力包含诚信管理、人力资源管理、管理体系、偿债能力、盈利能力、发展能力、营运能力、技术水平、市场占有率，共九个二级指标。</w:t>
      </w:r>
    </w:p>
    <w:p>
      <w:pPr>
        <w:pStyle w:val="165"/>
      </w:pPr>
      <w:r>
        <w:rPr>
          <w:rFonts w:hint="eastAsia"/>
        </w:rPr>
        <w:t>社会责任包含纳税信用、融资信用、合同履约、工资及支付、福利与社保、案件执行，共十个二级指标。</w:t>
      </w:r>
    </w:p>
    <w:p>
      <w:pPr>
        <w:pStyle w:val="165"/>
      </w:pPr>
      <w:r>
        <w:rPr>
          <w:rFonts w:hint="eastAsia"/>
        </w:rPr>
        <w:t>基本指标项名称及赋分应符合附录A的要求。</w:t>
      </w:r>
    </w:p>
    <w:p>
      <w:pPr>
        <w:pStyle w:val="66"/>
        <w:spacing w:before="156" w:after="156"/>
      </w:pPr>
      <w:r>
        <w:rPr>
          <w:rFonts w:hint="eastAsia"/>
        </w:rPr>
        <w:t>专项指标</w:t>
      </w:r>
    </w:p>
    <w:p>
      <w:pPr>
        <w:pStyle w:val="165"/>
      </w:pPr>
      <w:r>
        <w:rPr>
          <w:rFonts w:hint="eastAsia"/>
        </w:rPr>
        <w:t>专项指标分为资源、环境和卫生及安全、服务能力，共三个一级指标。</w:t>
      </w:r>
    </w:p>
    <w:p>
      <w:pPr>
        <w:pStyle w:val="165"/>
      </w:pPr>
      <w:r>
        <w:rPr>
          <w:rFonts w:hint="eastAsia"/>
        </w:rPr>
        <w:t>资源分为人力、设备设施，共两个二级指标。</w:t>
      </w:r>
    </w:p>
    <w:p>
      <w:pPr>
        <w:pStyle w:val="165"/>
      </w:pPr>
      <w:r>
        <w:rPr>
          <w:rFonts w:hint="eastAsia"/>
        </w:rPr>
        <w:t>环境和卫生及安全分为环境管理、卫生管理、安全管理，共三个二级指标。</w:t>
      </w:r>
    </w:p>
    <w:p>
      <w:pPr>
        <w:pStyle w:val="165"/>
      </w:pPr>
      <w:r>
        <w:rPr>
          <w:rFonts w:hint="eastAsia"/>
        </w:rPr>
        <w:t>服务能力分为服务质量、人员技能、监督与改进，共三个二级指标。</w:t>
      </w:r>
    </w:p>
    <w:p>
      <w:pPr>
        <w:pStyle w:val="165"/>
      </w:pPr>
      <w:r>
        <w:rPr>
          <w:rFonts w:hint="eastAsia"/>
        </w:rPr>
        <w:t>专项指标项名称及赋分应符合附录B的要求。</w:t>
      </w:r>
    </w:p>
    <w:p>
      <w:pPr>
        <w:pStyle w:val="106"/>
        <w:spacing w:before="156" w:after="156"/>
      </w:pPr>
      <w:bookmarkStart w:id="143" w:name="_Toc69923237"/>
      <w:bookmarkStart w:id="144" w:name="_Toc70183798"/>
      <w:bookmarkStart w:id="145" w:name="_Toc70171559"/>
      <w:bookmarkStart w:id="146" w:name="_Toc69923471"/>
      <w:bookmarkStart w:id="147" w:name="_Toc69923348"/>
      <w:bookmarkStart w:id="148" w:name="_Toc69893475"/>
      <w:bookmarkStart w:id="149" w:name="_Toc69923392"/>
      <w:r>
        <w:rPr>
          <w:rFonts w:hint="eastAsia"/>
        </w:rPr>
        <w:t>评价方式</w:t>
      </w:r>
      <w:bookmarkEnd w:id="143"/>
      <w:bookmarkEnd w:id="144"/>
      <w:bookmarkEnd w:id="145"/>
      <w:bookmarkEnd w:id="146"/>
      <w:bookmarkEnd w:id="147"/>
      <w:bookmarkEnd w:id="148"/>
      <w:bookmarkEnd w:id="149"/>
    </w:p>
    <w:p>
      <w:pPr>
        <w:pStyle w:val="166"/>
      </w:pPr>
      <w:r>
        <w:rPr>
          <w:rFonts w:hint="eastAsia"/>
        </w:rPr>
        <w:t>信用评价由评审员组成专门的评价小组执行具体工作。机构内部的评价可由内审员进行。</w:t>
      </w:r>
    </w:p>
    <w:p>
      <w:pPr>
        <w:pStyle w:val="166"/>
      </w:pPr>
      <w:r>
        <w:rPr>
          <w:rFonts w:hint="eastAsia"/>
        </w:rPr>
        <w:t>评价应有计划，计划中应包括对基本指标和专项指标不同层面的调查，得出综合性的评价结果。</w:t>
      </w:r>
    </w:p>
    <w:p>
      <w:pPr>
        <w:pStyle w:val="166"/>
      </w:pPr>
      <w:r>
        <w:rPr>
          <w:rFonts w:hint="eastAsia"/>
        </w:rPr>
        <w:t>评价时采用文件调查和现场调查的方式，包括查阅文件和记录、询问相关方、观察现场等。</w:t>
      </w:r>
    </w:p>
    <w:p>
      <w:pPr>
        <w:pStyle w:val="106"/>
        <w:spacing w:before="156" w:after="156"/>
      </w:pPr>
      <w:bookmarkStart w:id="150" w:name="_Toc70081833"/>
      <w:bookmarkStart w:id="151" w:name="_Toc70081629"/>
      <w:bookmarkStart w:id="152" w:name="_Toc70097486"/>
      <w:bookmarkStart w:id="153" w:name="_Toc70183799"/>
      <w:bookmarkStart w:id="154" w:name="_Toc70172034"/>
      <w:bookmarkStart w:id="155" w:name="_Toc70172136"/>
      <w:bookmarkStart w:id="156" w:name="_Toc68251270"/>
      <w:bookmarkStart w:id="157" w:name="_Toc68210197"/>
      <w:r>
        <w:rPr>
          <w:rFonts w:hint="eastAsia"/>
        </w:rPr>
        <w:t>评分</w:t>
      </w:r>
      <w:bookmarkEnd w:id="150"/>
      <w:bookmarkEnd w:id="151"/>
      <w:bookmarkEnd w:id="152"/>
      <w:r>
        <w:rPr>
          <w:rFonts w:hint="eastAsia"/>
        </w:rPr>
        <w:t>方法</w:t>
      </w:r>
      <w:bookmarkEnd w:id="153"/>
      <w:bookmarkEnd w:id="154"/>
      <w:bookmarkEnd w:id="155"/>
    </w:p>
    <w:p>
      <w:pPr>
        <w:pStyle w:val="166"/>
      </w:pPr>
      <w:r>
        <w:rPr>
          <w:rFonts w:hint="eastAsia"/>
        </w:rPr>
        <w:t>依据本标准进行评价时，对各项指标采取评分的方法，满分为100分。</w:t>
      </w:r>
    </w:p>
    <w:p>
      <w:pPr>
        <w:pStyle w:val="166"/>
      </w:pPr>
      <w:r>
        <w:rPr>
          <w:rFonts w:hint="eastAsia"/>
        </w:rPr>
        <w:t>评</w:t>
      </w:r>
      <w:r>
        <w:rPr>
          <w:rFonts w:hint="eastAsia" w:hAnsi="宋体" w:cs="宋体"/>
        </w:rPr>
        <w:t>分依据是比照相应的评价内容，对信用主体的满足程度进行打分。</w:t>
      </w:r>
    </w:p>
    <w:p>
      <w:pPr>
        <w:pStyle w:val="166"/>
      </w:pPr>
      <w:r>
        <w:rPr>
          <w:rFonts w:hint="eastAsia"/>
        </w:rPr>
        <w:t>附录中的“评价分值”为该二级指标的最高得分，满足得满分，否则扣分。</w:t>
      </w:r>
    </w:p>
    <w:p>
      <w:pPr>
        <w:pStyle w:val="166"/>
        <w:rPr>
          <w:szCs w:val="21"/>
        </w:rPr>
      </w:pPr>
      <w:r>
        <w:rPr>
          <w:rFonts w:hint="eastAsia"/>
        </w:rPr>
        <w:t>评分时</w:t>
      </w:r>
      <w:r>
        <w:rPr>
          <w:rFonts w:hint="eastAsia"/>
          <w:szCs w:val="21"/>
        </w:rPr>
        <w:t>应符合下列要求：</w:t>
      </w:r>
    </w:p>
    <w:p>
      <w:pPr>
        <w:pStyle w:val="175"/>
      </w:pPr>
      <w:r>
        <w:rPr>
          <w:rFonts w:hint="eastAsia"/>
        </w:rPr>
        <w:t>评分应包含评价指标中的所有方面，评价过程中发现不符合评价指标的情况为扣分依据，</w:t>
      </w:r>
      <w:r>
        <w:rPr>
          <w:rFonts w:hint="eastAsia" w:hAnsi="宋体"/>
        </w:rPr>
        <w:t>如为定性指标，不符合则扣除全部分值。</w:t>
      </w:r>
    </w:p>
    <w:p>
      <w:pPr>
        <w:pStyle w:val="175"/>
      </w:pPr>
      <w:r>
        <w:rPr>
          <w:rFonts w:hint="eastAsia"/>
        </w:rPr>
        <w:t>给一个评分项评分时，首先判定哪个分数范围总体上“最适合”信用主体在本评分项达到的水平。并不要求与评分范围内的每一句话完全一致，允许在个别要素上有所差距。</w:t>
      </w:r>
    </w:p>
    <w:p>
      <w:pPr>
        <w:pStyle w:val="175"/>
      </w:pPr>
      <w:r>
        <w:rPr>
          <w:rFonts w:hint="eastAsia"/>
        </w:rPr>
        <w:t>如需要抽取多个同类型样本验证评分指标时，按符合比例得分。评分比例及要求如表1所示。</w:t>
      </w:r>
    </w:p>
    <w:p>
      <w:pPr>
        <w:pStyle w:val="113"/>
        <w:spacing w:before="156" w:after="156"/>
      </w:pPr>
      <w:r>
        <w:rPr>
          <w:rFonts w:hint="eastAsia"/>
        </w:rPr>
        <w:t>表 1  评分比例及要求</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16"/>
        <w:gridCol w:w="77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16" w:type="dxa"/>
            <w:tcBorders>
              <w:top w:val="single" w:color="auto" w:sz="8" w:space="0"/>
              <w:bottom w:val="single" w:color="auto" w:sz="8" w:space="0"/>
            </w:tcBorders>
            <w:shd w:val="clear" w:color="auto" w:fill="auto"/>
            <w:vAlign w:val="center"/>
          </w:tcPr>
          <w:p>
            <w:pPr>
              <w:widowControl/>
              <w:snapToGrid w:val="0"/>
              <w:spacing w:line="240" w:lineRule="atLeast"/>
              <w:jc w:val="center"/>
              <w:rPr>
                <w:rFonts w:ascii="宋体" w:hAnsi="宋体"/>
                <w:bCs/>
                <w:sz w:val="18"/>
                <w:szCs w:val="18"/>
              </w:rPr>
            </w:pPr>
            <w:r>
              <w:rPr>
                <w:rFonts w:hint="eastAsia" w:ascii="宋体" w:hAnsi="宋体"/>
                <w:bCs/>
                <w:sz w:val="18"/>
                <w:szCs w:val="18"/>
              </w:rPr>
              <w:t>评分比例</w:t>
            </w:r>
          </w:p>
        </w:tc>
        <w:tc>
          <w:tcPr>
            <w:tcW w:w="7733" w:type="dxa"/>
            <w:tcBorders>
              <w:top w:val="single" w:color="auto" w:sz="8" w:space="0"/>
              <w:bottom w:val="single" w:color="auto" w:sz="8" w:space="0"/>
            </w:tcBorders>
            <w:shd w:val="clear" w:color="auto" w:fill="auto"/>
            <w:vAlign w:val="center"/>
          </w:tcPr>
          <w:p>
            <w:pPr>
              <w:widowControl/>
              <w:snapToGrid w:val="0"/>
              <w:spacing w:line="240" w:lineRule="atLeast"/>
              <w:jc w:val="center"/>
              <w:rPr>
                <w:rFonts w:ascii="宋体" w:hAnsi="宋体"/>
                <w:bCs/>
                <w:sz w:val="18"/>
                <w:szCs w:val="18"/>
              </w:rPr>
            </w:pPr>
            <w:r>
              <w:rPr>
                <w:rFonts w:hint="eastAsia" w:ascii="宋体" w:hAnsi="宋体"/>
                <w:bCs/>
                <w:sz w:val="18"/>
                <w:szCs w:val="18"/>
              </w:rPr>
              <w:t>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tcBorders>
              <w:top w:val="single" w:color="auto" w:sz="8" w:space="0"/>
            </w:tcBorders>
            <w:shd w:val="clear" w:color="auto" w:fill="auto"/>
            <w:vAlign w:val="center"/>
          </w:tcPr>
          <w:p>
            <w:pPr>
              <w:tabs>
                <w:tab w:val="left" w:pos="720"/>
              </w:tabs>
              <w:spacing w:line="300" w:lineRule="auto"/>
              <w:jc w:val="center"/>
              <w:rPr>
                <w:rFonts w:ascii="宋体" w:hAnsi="宋体"/>
                <w:bCs/>
                <w:sz w:val="18"/>
                <w:szCs w:val="18"/>
              </w:rPr>
            </w:pPr>
            <w:r>
              <w:rPr>
                <w:rFonts w:hint="eastAsia" w:ascii="宋体" w:hAnsi="宋体"/>
                <w:bCs/>
                <w:sz w:val="18"/>
                <w:szCs w:val="18"/>
              </w:rPr>
              <w:t>0％～20％</w:t>
            </w:r>
          </w:p>
        </w:tc>
        <w:tc>
          <w:tcPr>
            <w:tcW w:w="7733" w:type="dxa"/>
            <w:tcBorders>
              <w:top w:val="single" w:color="auto" w:sz="8" w:space="0"/>
            </w:tcBorders>
            <w:shd w:val="clear" w:color="auto" w:fill="auto"/>
            <w:vAlign w:val="center"/>
          </w:tcPr>
          <w:p>
            <w:pPr>
              <w:tabs>
                <w:tab w:val="left" w:pos="720"/>
              </w:tabs>
              <w:spacing w:line="300" w:lineRule="auto"/>
              <w:rPr>
                <w:rFonts w:ascii="宋体" w:hAnsi="宋体"/>
                <w:sz w:val="18"/>
                <w:szCs w:val="18"/>
              </w:rPr>
            </w:pPr>
            <w:r>
              <w:rPr>
                <w:rFonts w:hint="eastAsia" w:ascii="宋体" w:hAnsi="宋体"/>
                <w:sz w:val="18"/>
                <w:szCs w:val="18"/>
              </w:rPr>
              <w:t>■ 在该评分项要求中水平很差，或没有描述结果，或结果很差</w:t>
            </w:r>
          </w:p>
          <w:p>
            <w:pPr>
              <w:tabs>
                <w:tab w:val="left" w:pos="720"/>
              </w:tabs>
              <w:spacing w:line="300" w:lineRule="auto"/>
              <w:rPr>
                <w:rFonts w:ascii="宋体" w:hAnsi="宋体"/>
                <w:sz w:val="18"/>
                <w:szCs w:val="18"/>
              </w:rPr>
            </w:pPr>
            <w:r>
              <w:rPr>
                <w:rFonts w:hint="eastAsia" w:ascii="宋体" w:hAnsi="宋体"/>
                <w:sz w:val="18"/>
                <w:szCs w:val="18"/>
              </w:rPr>
              <w:t>■ 在该评分项要求中没有或极少显示趋势的数据，或显示了总体不良的趋势</w:t>
            </w:r>
          </w:p>
          <w:p>
            <w:pPr>
              <w:tabs>
                <w:tab w:val="left" w:pos="720"/>
              </w:tabs>
              <w:spacing w:line="300" w:lineRule="auto"/>
              <w:rPr>
                <w:rFonts w:ascii="宋体" w:hAnsi="宋体"/>
                <w:sz w:val="18"/>
                <w:szCs w:val="18"/>
              </w:rPr>
            </w:pPr>
            <w:r>
              <w:rPr>
                <w:rFonts w:hint="eastAsia" w:ascii="宋体" w:hAnsi="宋体"/>
                <w:sz w:val="18"/>
                <w:szCs w:val="18"/>
              </w:rPr>
              <w:t>■ 在该评分项要求中没有或极少的相关数据信息，或对比性信息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shd w:val="clear" w:color="auto" w:fill="auto"/>
            <w:vAlign w:val="center"/>
          </w:tcPr>
          <w:p>
            <w:pPr>
              <w:tabs>
                <w:tab w:val="left" w:pos="720"/>
              </w:tabs>
              <w:spacing w:line="300" w:lineRule="auto"/>
              <w:jc w:val="center"/>
              <w:rPr>
                <w:rFonts w:ascii="宋体" w:hAnsi="宋体"/>
                <w:bCs/>
                <w:sz w:val="18"/>
                <w:szCs w:val="18"/>
              </w:rPr>
            </w:pPr>
            <w:r>
              <w:rPr>
                <w:rFonts w:hint="eastAsia" w:ascii="宋体" w:hAnsi="宋体"/>
                <w:bCs/>
                <w:sz w:val="18"/>
                <w:szCs w:val="18"/>
              </w:rPr>
              <w:t>20％～40％</w:t>
            </w:r>
          </w:p>
        </w:tc>
        <w:tc>
          <w:tcPr>
            <w:tcW w:w="7733" w:type="dxa"/>
            <w:shd w:val="clear" w:color="auto" w:fill="auto"/>
            <w:vAlign w:val="center"/>
          </w:tcPr>
          <w:p>
            <w:pPr>
              <w:tabs>
                <w:tab w:val="left" w:pos="720"/>
              </w:tabs>
              <w:spacing w:line="300" w:lineRule="auto"/>
              <w:rPr>
                <w:rFonts w:ascii="宋体" w:hAnsi="宋体"/>
                <w:sz w:val="18"/>
                <w:szCs w:val="18"/>
              </w:rPr>
            </w:pPr>
            <w:r>
              <w:rPr>
                <w:rFonts w:hint="eastAsia" w:ascii="宋体" w:hAnsi="宋体"/>
                <w:sz w:val="18"/>
                <w:szCs w:val="18"/>
              </w:rPr>
              <w:t>■ 在该评分项要求中结果很少，或在少数方面有一些改进</w:t>
            </w:r>
          </w:p>
          <w:p>
            <w:pPr>
              <w:tabs>
                <w:tab w:val="left" w:pos="720"/>
              </w:tabs>
              <w:spacing w:line="300" w:lineRule="auto"/>
              <w:rPr>
                <w:rFonts w:ascii="宋体" w:hAnsi="宋体"/>
                <w:sz w:val="18"/>
                <w:szCs w:val="18"/>
              </w:rPr>
            </w:pPr>
            <w:r>
              <w:rPr>
                <w:rFonts w:hint="eastAsia" w:ascii="宋体" w:hAnsi="宋体"/>
                <w:sz w:val="18"/>
                <w:szCs w:val="18"/>
              </w:rPr>
              <w:t>■ 在该评分项要求中有少量显示趋势的数据，或处于较低水平</w:t>
            </w:r>
          </w:p>
          <w:p>
            <w:pPr>
              <w:tabs>
                <w:tab w:val="left" w:pos="720"/>
              </w:tabs>
              <w:spacing w:line="300" w:lineRule="auto"/>
              <w:rPr>
                <w:rFonts w:ascii="宋体" w:hAnsi="宋体"/>
                <w:sz w:val="18"/>
                <w:szCs w:val="18"/>
              </w:rPr>
            </w:pPr>
            <w:r>
              <w:rPr>
                <w:rFonts w:hint="eastAsia" w:ascii="宋体" w:hAnsi="宋体"/>
                <w:sz w:val="18"/>
                <w:szCs w:val="18"/>
              </w:rPr>
              <w:t>■ 在该评分项要求中有少量相关数据信息，或对比性信息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shd w:val="clear" w:color="auto" w:fill="auto"/>
            <w:vAlign w:val="center"/>
          </w:tcPr>
          <w:p>
            <w:pPr>
              <w:tabs>
                <w:tab w:val="left" w:pos="720"/>
              </w:tabs>
              <w:spacing w:line="300" w:lineRule="auto"/>
              <w:jc w:val="center"/>
              <w:rPr>
                <w:rFonts w:ascii="宋体" w:hAnsi="宋体"/>
                <w:bCs/>
                <w:sz w:val="18"/>
                <w:szCs w:val="18"/>
              </w:rPr>
            </w:pPr>
            <w:r>
              <w:rPr>
                <w:rFonts w:hint="eastAsia" w:ascii="宋体" w:hAnsi="宋体"/>
                <w:bCs/>
                <w:sz w:val="18"/>
                <w:szCs w:val="18"/>
              </w:rPr>
              <w:t>40％～60％</w:t>
            </w:r>
          </w:p>
        </w:tc>
        <w:tc>
          <w:tcPr>
            <w:tcW w:w="7733" w:type="dxa"/>
            <w:shd w:val="clear" w:color="auto" w:fill="auto"/>
            <w:vAlign w:val="center"/>
          </w:tcPr>
          <w:p>
            <w:pPr>
              <w:tabs>
                <w:tab w:val="left" w:pos="720"/>
              </w:tabs>
              <w:spacing w:line="300" w:lineRule="auto"/>
              <w:rPr>
                <w:rFonts w:ascii="宋体" w:hAnsi="宋体"/>
                <w:sz w:val="18"/>
                <w:szCs w:val="18"/>
              </w:rPr>
            </w:pPr>
            <w:r>
              <w:rPr>
                <w:rFonts w:hint="eastAsia" w:ascii="宋体" w:hAnsi="宋体"/>
                <w:sz w:val="18"/>
                <w:szCs w:val="18"/>
              </w:rPr>
              <w:t>■ 在该评分项要求的多数方面有改进和（或）良好水平</w:t>
            </w:r>
          </w:p>
          <w:p>
            <w:pPr>
              <w:tabs>
                <w:tab w:val="left" w:pos="720"/>
              </w:tabs>
              <w:spacing w:line="300" w:lineRule="auto"/>
              <w:rPr>
                <w:rFonts w:ascii="宋体" w:hAnsi="宋体"/>
                <w:sz w:val="18"/>
                <w:szCs w:val="18"/>
              </w:rPr>
            </w:pPr>
            <w:r>
              <w:rPr>
                <w:rFonts w:hint="eastAsia" w:ascii="宋体" w:hAnsi="宋体"/>
                <w:sz w:val="18"/>
                <w:szCs w:val="18"/>
              </w:rPr>
              <w:t>■ 在该评分项要求的多数方面处于取得良好趋势的初期阶段，或处于一般水平</w:t>
            </w:r>
          </w:p>
          <w:p>
            <w:pPr>
              <w:tabs>
                <w:tab w:val="left" w:pos="720"/>
              </w:tabs>
              <w:spacing w:line="300" w:lineRule="auto"/>
              <w:rPr>
                <w:rFonts w:ascii="宋体" w:hAnsi="宋体"/>
                <w:sz w:val="18"/>
                <w:szCs w:val="18"/>
              </w:rPr>
            </w:pPr>
            <w:r>
              <w:rPr>
                <w:rFonts w:hint="eastAsia" w:ascii="宋体" w:hAnsi="宋体"/>
                <w:sz w:val="18"/>
                <w:szCs w:val="18"/>
              </w:rPr>
              <w:t>■ 在该评分项要求中能够获得相关数据，或对比性信息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shd w:val="clear" w:color="auto" w:fill="auto"/>
            <w:vAlign w:val="center"/>
          </w:tcPr>
          <w:p>
            <w:pPr>
              <w:tabs>
                <w:tab w:val="left" w:pos="720"/>
              </w:tabs>
              <w:spacing w:line="300" w:lineRule="auto"/>
              <w:jc w:val="center"/>
              <w:rPr>
                <w:rFonts w:ascii="宋体" w:hAnsi="宋体"/>
                <w:bCs/>
                <w:sz w:val="18"/>
                <w:szCs w:val="18"/>
              </w:rPr>
            </w:pPr>
            <w:r>
              <w:rPr>
                <w:rFonts w:hint="eastAsia" w:ascii="宋体" w:hAnsi="宋体"/>
                <w:bCs/>
                <w:sz w:val="18"/>
                <w:szCs w:val="18"/>
              </w:rPr>
              <w:t>60％～80％</w:t>
            </w:r>
          </w:p>
        </w:tc>
        <w:tc>
          <w:tcPr>
            <w:tcW w:w="7733" w:type="dxa"/>
            <w:shd w:val="clear" w:color="auto" w:fill="auto"/>
            <w:vAlign w:val="center"/>
          </w:tcPr>
          <w:p>
            <w:pPr>
              <w:tabs>
                <w:tab w:val="left" w:pos="720"/>
              </w:tabs>
              <w:spacing w:line="300" w:lineRule="auto"/>
              <w:rPr>
                <w:rFonts w:ascii="宋体" w:hAnsi="宋体"/>
                <w:sz w:val="18"/>
                <w:szCs w:val="18"/>
              </w:rPr>
            </w:pPr>
            <w:r>
              <w:rPr>
                <w:rFonts w:hint="eastAsia" w:ascii="宋体" w:hAnsi="宋体"/>
                <w:sz w:val="18"/>
                <w:szCs w:val="18"/>
              </w:rPr>
              <w:t>■ 在该评分项要求的大多数方面有改进趋势和（或）良好水平</w:t>
            </w:r>
          </w:p>
          <w:p>
            <w:pPr>
              <w:tabs>
                <w:tab w:val="left" w:pos="720"/>
              </w:tabs>
              <w:spacing w:line="300" w:lineRule="auto"/>
              <w:rPr>
                <w:rFonts w:ascii="宋体" w:hAnsi="宋体"/>
                <w:sz w:val="18"/>
                <w:szCs w:val="18"/>
              </w:rPr>
            </w:pPr>
            <w:r>
              <w:rPr>
                <w:rFonts w:hint="eastAsia" w:ascii="宋体" w:hAnsi="宋体"/>
                <w:sz w:val="18"/>
                <w:szCs w:val="18"/>
              </w:rPr>
              <w:t>■ 与该评分项要求中一些趋势和（或）当前显示了良好到优秀的水平</w:t>
            </w:r>
          </w:p>
          <w:p>
            <w:pPr>
              <w:tabs>
                <w:tab w:val="left" w:pos="720"/>
              </w:tabs>
              <w:spacing w:line="300" w:lineRule="auto"/>
              <w:rPr>
                <w:rFonts w:ascii="宋体" w:hAnsi="宋体"/>
                <w:sz w:val="18"/>
                <w:szCs w:val="18"/>
              </w:rPr>
            </w:pPr>
            <w:r>
              <w:rPr>
                <w:rFonts w:hint="eastAsia" w:ascii="宋体" w:hAnsi="宋体"/>
                <w:sz w:val="18"/>
                <w:szCs w:val="18"/>
              </w:rPr>
              <w:t>■ 在该评分项要求中处于获得大量相关数据，或对比性信息。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shd w:val="clear" w:color="auto" w:fill="auto"/>
            <w:vAlign w:val="center"/>
          </w:tcPr>
          <w:p>
            <w:pPr>
              <w:tabs>
                <w:tab w:val="left" w:pos="720"/>
              </w:tabs>
              <w:spacing w:line="300" w:lineRule="auto"/>
              <w:jc w:val="center"/>
              <w:rPr>
                <w:rFonts w:ascii="宋体" w:hAnsi="宋体"/>
                <w:bCs/>
                <w:sz w:val="18"/>
                <w:szCs w:val="18"/>
              </w:rPr>
            </w:pPr>
            <w:r>
              <w:rPr>
                <w:rFonts w:hint="eastAsia" w:ascii="宋体" w:hAnsi="宋体"/>
                <w:bCs/>
                <w:sz w:val="18"/>
                <w:szCs w:val="18"/>
              </w:rPr>
              <w:t>80％～100％</w:t>
            </w:r>
          </w:p>
        </w:tc>
        <w:tc>
          <w:tcPr>
            <w:tcW w:w="7733" w:type="dxa"/>
            <w:shd w:val="clear" w:color="auto" w:fill="auto"/>
            <w:vAlign w:val="center"/>
          </w:tcPr>
          <w:p>
            <w:pPr>
              <w:tabs>
                <w:tab w:val="left" w:pos="720"/>
              </w:tabs>
              <w:spacing w:line="300" w:lineRule="auto"/>
              <w:rPr>
                <w:rFonts w:ascii="宋体" w:hAnsi="宋体"/>
                <w:sz w:val="18"/>
                <w:szCs w:val="18"/>
              </w:rPr>
            </w:pPr>
            <w:r>
              <w:rPr>
                <w:rFonts w:hint="eastAsia" w:ascii="宋体" w:hAnsi="宋体"/>
                <w:sz w:val="18"/>
                <w:szCs w:val="18"/>
              </w:rPr>
              <w:t>■ 在该评分项要求重要的大多数方面，当前结果/水平/绩效达到优良水平</w:t>
            </w:r>
          </w:p>
          <w:p>
            <w:pPr>
              <w:tabs>
                <w:tab w:val="left" w:pos="720"/>
              </w:tabs>
              <w:spacing w:line="300" w:lineRule="auto"/>
              <w:rPr>
                <w:rFonts w:ascii="宋体" w:hAnsi="宋体"/>
                <w:sz w:val="18"/>
                <w:szCs w:val="18"/>
              </w:rPr>
            </w:pPr>
            <w:r>
              <w:rPr>
                <w:rFonts w:hint="eastAsia" w:ascii="宋体" w:hAnsi="宋体"/>
                <w:sz w:val="18"/>
                <w:szCs w:val="18"/>
              </w:rPr>
              <w:t>■ 与该评分项要求中大多数的趋势显示了领先和优秀的水平</w:t>
            </w:r>
          </w:p>
          <w:p>
            <w:pPr>
              <w:tabs>
                <w:tab w:val="left" w:pos="720"/>
              </w:tabs>
              <w:spacing w:line="300" w:lineRule="auto"/>
              <w:rPr>
                <w:rFonts w:ascii="宋体" w:hAnsi="宋体"/>
                <w:sz w:val="18"/>
                <w:szCs w:val="18"/>
              </w:rPr>
            </w:pPr>
            <w:r>
              <w:rPr>
                <w:rFonts w:hint="eastAsia" w:ascii="宋体" w:hAnsi="宋体"/>
                <w:sz w:val="18"/>
                <w:szCs w:val="18"/>
              </w:rPr>
              <w:t>■ 在该评分项要求中能够获得充分相关数据，或对比性信息</w:t>
            </w:r>
          </w:p>
        </w:tc>
      </w:tr>
    </w:tbl>
    <w:p>
      <w:pPr>
        <w:pStyle w:val="166"/>
      </w:pPr>
      <w:bookmarkStart w:id="158" w:name="_Toc70172137"/>
      <w:bookmarkStart w:id="159" w:name="_Toc70081834"/>
      <w:bookmarkStart w:id="160" w:name="_Toc70097487"/>
      <w:bookmarkStart w:id="161" w:name="_Toc70081630"/>
      <w:bookmarkStart w:id="162" w:name="_Toc70172035"/>
      <w:r>
        <w:rPr>
          <w:rFonts w:hint="eastAsia"/>
        </w:rPr>
        <w:t>在实际评价中宜根据附录A、附录B中规定的要求制定有关细则。</w:t>
      </w:r>
    </w:p>
    <w:p>
      <w:pPr>
        <w:pStyle w:val="106"/>
        <w:spacing w:before="156" w:after="156"/>
      </w:pPr>
      <w:bookmarkStart w:id="163" w:name="_Toc70183800"/>
      <w:r>
        <w:rPr>
          <w:rFonts w:hint="eastAsia"/>
        </w:rPr>
        <w:t>等级划分</w:t>
      </w:r>
      <w:bookmarkEnd w:id="158"/>
      <w:bookmarkEnd w:id="159"/>
      <w:bookmarkEnd w:id="160"/>
      <w:bookmarkEnd w:id="161"/>
      <w:bookmarkEnd w:id="162"/>
      <w:bookmarkEnd w:id="163"/>
    </w:p>
    <w:p>
      <w:pPr>
        <w:pStyle w:val="166"/>
      </w:pPr>
      <w:r>
        <w:rPr>
          <w:rFonts w:hint="eastAsia"/>
        </w:rPr>
        <w:t>按5.3得分，将信用等级由高到低分为AAA、AA、A、B、C三等五个级别。</w:t>
      </w:r>
    </w:p>
    <w:p>
      <w:pPr>
        <w:pStyle w:val="166"/>
      </w:pPr>
      <w:r>
        <w:rPr>
          <w:rFonts w:hint="eastAsia"/>
        </w:rPr>
        <w:t>信用主体的信用等级应根据表2进行划分。</w:t>
      </w:r>
    </w:p>
    <w:p>
      <w:pPr>
        <w:pStyle w:val="166"/>
      </w:pPr>
      <w:r>
        <w:rPr>
          <w:rFonts w:hint="eastAsia"/>
        </w:rPr>
        <w:t>信用等级与表示方法应符合GB/T 22116的规定，各等级的标志、含义见表2。</w:t>
      </w:r>
    </w:p>
    <w:p>
      <w:pPr>
        <w:pStyle w:val="113"/>
        <w:spacing w:before="156" w:after="156"/>
      </w:pPr>
      <w:r>
        <w:rPr>
          <w:rFonts w:hint="eastAsia"/>
        </w:rPr>
        <w:t>表2  信用等级划分表</w:t>
      </w:r>
    </w:p>
    <w:tbl>
      <w:tblPr>
        <w:tblStyle w:val="27"/>
        <w:tblpPr w:leftFromText="180" w:rightFromText="180" w:vertAnchor="text" w:horzAnchor="page" w:tblpXSpec="center" w:tblpY="16"/>
        <w:tblOverlap w:val="never"/>
        <w:tblW w:w="86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5888"/>
        <w:gridCol w:w="1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tcBorders>
              <w:bottom w:val="single" w:color="auto" w:sz="12" w:space="0"/>
            </w:tcBorders>
            <w:noWrap/>
            <w:vAlign w:val="center"/>
          </w:tcPr>
          <w:p>
            <w:pPr>
              <w:spacing w:line="240" w:lineRule="auto"/>
              <w:jc w:val="center"/>
              <w:rPr>
                <w:rFonts w:ascii="宋体" w:hAnsi="宋体" w:cs="宋体"/>
                <w:bCs/>
                <w:color w:val="252525"/>
                <w:sz w:val="18"/>
                <w:szCs w:val="18"/>
              </w:rPr>
            </w:pPr>
            <w:r>
              <w:rPr>
                <w:rFonts w:hint="eastAsia" w:ascii="宋体" w:hAnsi="宋体" w:cs="宋体"/>
                <w:bCs/>
                <w:color w:val="252525"/>
                <w:sz w:val="18"/>
                <w:szCs w:val="18"/>
              </w:rPr>
              <w:t>信用等级标志</w:t>
            </w:r>
          </w:p>
        </w:tc>
        <w:tc>
          <w:tcPr>
            <w:tcW w:w="5888" w:type="dxa"/>
            <w:tcBorders>
              <w:bottom w:val="single" w:color="auto" w:sz="12" w:space="0"/>
            </w:tcBorders>
            <w:noWrap/>
            <w:vAlign w:val="center"/>
          </w:tcPr>
          <w:p>
            <w:pPr>
              <w:spacing w:line="240" w:lineRule="auto"/>
              <w:jc w:val="center"/>
              <w:rPr>
                <w:rFonts w:ascii="宋体" w:hAnsi="宋体" w:cs="宋体"/>
                <w:bCs/>
                <w:color w:val="252525"/>
                <w:sz w:val="18"/>
                <w:szCs w:val="18"/>
              </w:rPr>
            </w:pPr>
            <w:r>
              <w:rPr>
                <w:rFonts w:hint="eastAsia" w:ascii="宋体" w:hAnsi="宋体" w:cs="宋体"/>
                <w:bCs/>
                <w:color w:val="252525"/>
                <w:sz w:val="18"/>
                <w:szCs w:val="18"/>
              </w:rPr>
              <w:t>释   义</w:t>
            </w:r>
          </w:p>
        </w:tc>
        <w:tc>
          <w:tcPr>
            <w:tcW w:w="1480" w:type="dxa"/>
            <w:tcBorders>
              <w:bottom w:val="single" w:color="auto" w:sz="12" w:space="0"/>
            </w:tcBorders>
            <w:noWrap/>
            <w:vAlign w:val="center"/>
          </w:tcPr>
          <w:p>
            <w:pPr>
              <w:spacing w:line="240" w:lineRule="auto"/>
              <w:jc w:val="center"/>
              <w:rPr>
                <w:rFonts w:ascii="宋体" w:hAnsi="宋体" w:cs="宋体"/>
                <w:bCs/>
                <w:color w:val="252525"/>
                <w:sz w:val="18"/>
                <w:szCs w:val="18"/>
              </w:rPr>
            </w:pPr>
            <w:r>
              <w:rPr>
                <w:rFonts w:hint="eastAsia" w:ascii="宋体" w:hAnsi="宋体" w:cs="宋体"/>
                <w:bCs/>
                <w:color w:val="252525"/>
                <w:sz w:val="18"/>
                <w:szCs w:val="18"/>
              </w:rPr>
              <w:t>计分区间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10" w:type="dxa"/>
            <w:tcBorders>
              <w:top w:val="single" w:color="auto" w:sz="12" w:space="0"/>
            </w:tcBorders>
            <w:noWrap/>
            <w:vAlign w:val="center"/>
          </w:tcPr>
          <w:p>
            <w:pPr>
              <w:ind w:hanging="9"/>
              <w:jc w:val="center"/>
              <w:rPr>
                <w:rFonts w:ascii="宋体" w:hAnsi="宋体"/>
                <w:color w:val="252525"/>
                <w:sz w:val="18"/>
                <w:szCs w:val="18"/>
              </w:rPr>
            </w:pPr>
            <w:r>
              <w:rPr>
                <w:rFonts w:hint="eastAsia" w:ascii="宋体" w:hAnsi="宋体"/>
                <w:color w:val="252525"/>
                <w:sz w:val="18"/>
                <w:szCs w:val="18"/>
              </w:rPr>
              <w:t>AAA</w:t>
            </w:r>
          </w:p>
        </w:tc>
        <w:tc>
          <w:tcPr>
            <w:tcW w:w="5888" w:type="dxa"/>
            <w:tcBorders>
              <w:top w:val="single" w:color="auto" w:sz="12" w:space="0"/>
            </w:tcBorders>
            <w:noWrap/>
            <w:vAlign w:val="center"/>
          </w:tcPr>
          <w:p>
            <w:pPr>
              <w:rPr>
                <w:rFonts w:ascii="宋体" w:hAnsi="宋体"/>
                <w:color w:val="252525"/>
                <w:sz w:val="18"/>
                <w:szCs w:val="18"/>
              </w:rPr>
            </w:pPr>
            <w:r>
              <w:rPr>
                <w:rFonts w:hint="eastAsia" w:ascii="宋体" w:hAnsi="宋体"/>
                <w:color w:val="252525"/>
                <w:sz w:val="18"/>
                <w:szCs w:val="18"/>
              </w:rPr>
              <w:t>企业诚信度很高，各项指标优秀，企业管理很规范、诚信意识很强、经营状况很好、在合同履行过程中履约能力很强、社会信誉很好。</w:t>
            </w:r>
          </w:p>
        </w:tc>
        <w:tc>
          <w:tcPr>
            <w:tcW w:w="1480" w:type="dxa"/>
            <w:tcBorders>
              <w:top w:val="single" w:color="auto" w:sz="12" w:space="0"/>
            </w:tcBorders>
            <w:noWrap/>
            <w:vAlign w:val="center"/>
          </w:tcPr>
          <w:p>
            <w:pPr>
              <w:jc w:val="center"/>
              <w:rPr>
                <w:rFonts w:ascii="宋体" w:hAnsi="宋体"/>
                <w:color w:val="252525"/>
                <w:sz w:val="18"/>
                <w:szCs w:val="18"/>
              </w:rPr>
            </w:pPr>
            <w:r>
              <w:rPr>
                <w:rFonts w:hint="eastAsia" w:ascii="宋体" w:hAnsi="宋体"/>
                <w:color w:val="252525"/>
                <w:sz w:val="18"/>
                <w:szCs w:val="18"/>
              </w:rPr>
              <w:t>90</w:t>
            </w:r>
            <w:r>
              <w:rPr>
                <w:rFonts w:ascii="宋体" w:hAnsi="宋体"/>
                <w:color w:val="252525"/>
                <w:sz w:val="18"/>
                <w:szCs w:val="18"/>
              </w:rPr>
              <w:t>≤</w:t>
            </w:r>
            <w:r>
              <w:rPr>
                <w:rFonts w:hint="eastAsia" w:ascii="宋体" w:hAnsi="宋体"/>
                <w:color w:val="252525"/>
                <w:sz w:val="18"/>
                <w:szCs w:val="18"/>
              </w:rPr>
              <w:t>分数</w:t>
            </w:r>
            <w:r>
              <w:rPr>
                <w:rFonts w:ascii="宋体" w:hAnsi="宋体"/>
                <w:color w:val="252525"/>
                <w:sz w:val="18"/>
                <w:szCs w:val="18"/>
              </w:rPr>
              <w:t>≤</w:t>
            </w:r>
            <w:r>
              <w:rPr>
                <w:rFonts w:hint="eastAsia" w:ascii="宋体" w:hAnsi="宋体"/>
                <w:color w:val="252525"/>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10" w:type="dxa"/>
            <w:noWrap/>
            <w:vAlign w:val="center"/>
          </w:tcPr>
          <w:p>
            <w:pPr>
              <w:ind w:hanging="9"/>
              <w:jc w:val="center"/>
              <w:rPr>
                <w:rFonts w:ascii="宋体" w:hAnsi="宋体"/>
                <w:color w:val="252525"/>
                <w:sz w:val="18"/>
                <w:szCs w:val="18"/>
              </w:rPr>
            </w:pPr>
            <w:r>
              <w:rPr>
                <w:rFonts w:hint="eastAsia" w:ascii="宋体" w:hAnsi="宋体"/>
                <w:color w:val="252525"/>
                <w:sz w:val="18"/>
                <w:szCs w:val="18"/>
              </w:rPr>
              <w:t>AA</w:t>
            </w:r>
          </w:p>
        </w:tc>
        <w:tc>
          <w:tcPr>
            <w:tcW w:w="5888" w:type="dxa"/>
            <w:noWrap/>
            <w:vAlign w:val="center"/>
          </w:tcPr>
          <w:p>
            <w:pPr>
              <w:rPr>
                <w:rFonts w:ascii="宋体" w:hAnsi="宋体"/>
                <w:color w:val="252525"/>
                <w:sz w:val="18"/>
                <w:szCs w:val="18"/>
              </w:rPr>
            </w:pPr>
            <w:r>
              <w:rPr>
                <w:rFonts w:hint="eastAsia" w:ascii="宋体" w:hAnsi="宋体"/>
                <w:color w:val="252525"/>
                <w:sz w:val="18"/>
                <w:szCs w:val="18"/>
              </w:rPr>
              <w:t>企业诚信度高，各项指标先进，企业管理规范、诚信意识强、经营状况好、在合同履行过程中履约能力强、社会信誉好。</w:t>
            </w:r>
          </w:p>
        </w:tc>
        <w:tc>
          <w:tcPr>
            <w:tcW w:w="1480" w:type="dxa"/>
            <w:noWrap/>
            <w:vAlign w:val="center"/>
          </w:tcPr>
          <w:p>
            <w:pPr>
              <w:jc w:val="center"/>
              <w:rPr>
                <w:rFonts w:ascii="宋体" w:hAnsi="宋体"/>
                <w:color w:val="252525"/>
                <w:sz w:val="18"/>
                <w:szCs w:val="18"/>
              </w:rPr>
            </w:pPr>
            <w:r>
              <w:rPr>
                <w:rFonts w:hint="eastAsia" w:ascii="宋体" w:hAnsi="宋体"/>
                <w:color w:val="252525"/>
                <w:sz w:val="18"/>
                <w:szCs w:val="18"/>
              </w:rPr>
              <w:t>80</w:t>
            </w:r>
            <w:r>
              <w:rPr>
                <w:rFonts w:ascii="宋体" w:hAnsi="宋体"/>
                <w:color w:val="252525"/>
                <w:sz w:val="18"/>
                <w:szCs w:val="18"/>
              </w:rPr>
              <w:t>≤</w:t>
            </w:r>
            <w:r>
              <w:rPr>
                <w:rFonts w:hint="eastAsia" w:ascii="宋体" w:hAnsi="宋体"/>
                <w:color w:val="252525"/>
                <w:sz w:val="18"/>
                <w:szCs w:val="18"/>
              </w:rPr>
              <w:t>分数&lt;90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10" w:type="dxa"/>
            <w:noWrap/>
            <w:vAlign w:val="center"/>
          </w:tcPr>
          <w:p>
            <w:pPr>
              <w:ind w:hanging="9"/>
              <w:jc w:val="center"/>
              <w:rPr>
                <w:rFonts w:ascii="宋体" w:hAnsi="宋体"/>
                <w:color w:val="252525"/>
                <w:sz w:val="18"/>
                <w:szCs w:val="18"/>
              </w:rPr>
            </w:pPr>
            <w:r>
              <w:rPr>
                <w:rFonts w:hint="eastAsia" w:ascii="宋体" w:hAnsi="宋体"/>
                <w:color w:val="252525"/>
                <w:sz w:val="18"/>
                <w:szCs w:val="18"/>
              </w:rPr>
              <w:t>A</w:t>
            </w:r>
          </w:p>
        </w:tc>
        <w:tc>
          <w:tcPr>
            <w:tcW w:w="5888" w:type="dxa"/>
            <w:noWrap/>
            <w:vAlign w:val="center"/>
          </w:tcPr>
          <w:p>
            <w:pPr>
              <w:rPr>
                <w:rFonts w:ascii="宋体" w:hAnsi="宋体"/>
                <w:color w:val="252525"/>
                <w:sz w:val="18"/>
                <w:szCs w:val="18"/>
              </w:rPr>
            </w:pPr>
            <w:r>
              <w:rPr>
                <w:rFonts w:hint="eastAsia" w:ascii="宋体" w:hAnsi="宋体"/>
                <w:color w:val="252525"/>
                <w:sz w:val="18"/>
                <w:szCs w:val="18"/>
              </w:rPr>
              <w:t>企业诚信度较高，各项指标较先进，企业管理较规范、诚信意识较强、经营状况较好、在合同履行过程中履约能力较强、社会信誉较好。</w:t>
            </w:r>
          </w:p>
        </w:tc>
        <w:tc>
          <w:tcPr>
            <w:tcW w:w="1480" w:type="dxa"/>
            <w:noWrap/>
            <w:vAlign w:val="center"/>
          </w:tcPr>
          <w:p>
            <w:pPr>
              <w:jc w:val="center"/>
              <w:rPr>
                <w:rFonts w:ascii="宋体" w:hAnsi="宋体"/>
                <w:color w:val="252525"/>
                <w:sz w:val="18"/>
                <w:szCs w:val="18"/>
              </w:rPr>
            </w:pPr>
            <w:r>
              <w:rPr>
                <w:rFonts w:hint="eastAsia" w:ascii="宋体" w:hAnsi="宋体"/>
                <w:color w:val="252525"/>
                <w:sz w:val="18"/>
                <w:szCs w:val="18"/>
              </w:rPr>
              <w:t>70≤分数&lt;80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10" w:type="dxa"/>
            <w:noWrap/>
            <w:vAlign w:val="center"/>
          </w:tcPr>
          <w:p>
            <w:pPr>
              <w:ind w:hanging="9"/>
              <w:jc w:val="center"/>
              <w:rPr>
                <w:rFonts w:ascii="宋体" w:hAnsi="宋体"/>
                <w:color w:val="252525"/>
                <w:sz w:val="18"/>
                <w:szCs w:val="18"/>
              </w:rPr>
            </w:pPr>
            <w:r>
              <w:rPr>
                <w:rFonts w:hint="eastAsia" w:ascii="宋体" w:hAnsi="宋体"/>
                <w:color w:val="252525"/>
                <w:sz w:val="18"/>
                <w:szCs w:val="18"/>
              </w:rPr>
              <w:t>B</w:t>
            </w:r>
          </w:p>
        </w:tc>
        <w:tc>
          <w:tcPr>
            <w:tcW w:w="5888" w:type="dxa"/>
            <w:noWrap/>
            <w:vAlign w:val="center"/>
          </w:tcPr>
          <w:p>
            <w:pPr>
              <w:rPr>
                <w:rFonts w:ascii="宋体" w:hAnsi="宋体"/>
                <w:color w:val="252525"/>
                <w:sz w:val="18"/>
                <w:szCs w:val="18"/>
              </w:rPr>
            </w:pPr>
            <w:r>
              <w:rPr>
                <w:rFonts w:hint="eastAsia" w:ascii="宋体" w:hAnsi="宋体"/>
                <w:color w:val="252525"/>
                <w:sz w:val="18"/>
                <w:szCs w:val="18"/>
              </w:rPr>
              <w:t>企业诚信度一般，各项指标一般，企业管理、诚信意识、经营状况、在合同履行过程中履约能力、社会信誉均一般；或在某些方面存在较大缺陷。</w:t>
            </w:r>
          </w:p>
        </w:tc>
        <w:tc>
          <w:tcPr>
            <w:tcW w:w="1480" w:type="dxa"/>
            <w:noWrap/>
            <w:vAlign w:val="center"/>
          </w:tcPr>
          <w:p>
            <w:pPr>
              <w:jc w:val="center"/>
              <w:rPr>
                <w:rFonts w:ascii="宋体" w:hAnsi="宋体"/>
                <w:color w:val="252525"/>
                <w:sz w:val="18"/>
                <w:szCs w:val="18"/>
              </w:rPr>
            </w:pPr>
            <w:r>
              <w:rPr>
                <w:rFonts w:hint="eastAsia" w:ascii="宋体" w:hAnsi="宋体"/>
                <w:color w:val="252525"/>
                <w:sz w:val="18"/>
                <w:szCs w:val="18"/>
              </w:rPr>
              <w:t>60≤分数&lt;70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10" w:type="dxa"/>
            <w:noWrap/>
            <w:vAlign w:val="center"/>
          </w:tcPr>
          <w:p>
            <w:pPr>
              <w:ind w:hanging="9"/>
              <w:jc w:val="center"/>
              <w:rPr>
                <w:rFonts w:ascii="宋体" w:hAnsi="宋体"/>
                <w:color w:val="252525"/>
                <w:sz w:val="18"/>
                <w:szCs w:val="18"/>
              </w:rPr>
            </w:pPr>
            <w:r>
              <w:rPr>
                <w:rFonts w:hint="eastAsia" w:ascii="宋体" w:hAnsi="宋体"/>
                <w:color w:val="252525"/>
                <w:sz w:val="18"/>
                <w:szCs w:val="18"/>
              </w:rPr>
              <w:t>C</w:t>
            </w:r>
          </w:p>
        </w:tc>
        <w:tc>
          <w:tcPr>
            <w:tcW w:w="5888" w:type="dxa"/>
            <w:noWrap/>
            <w:vAlign w:val="center"/>
          </w:tcPr>
          <w:p>
            <w:pPr>
              <w:rPr>
                <w:rFonts w:ascii="宋体" w:hAnsi="宋体"/>
                <w:color w:val="252525"/>
                <w:sz w:val="18"/>
                <w:szCs w:val="18"/>
              </w:rPr>
            </w:pPr>
            <w:r>
              <w:rPr>
                <w:rFonts w:hint="eastAsia" w:ascii="宋体" w:hAnsi="宋体"/>
                <w:color w:val="252525"/>
                <w:sz w:val="18"/>
                <w:szCs w:val="18"/>
              </w:rPr>
              <w:t>企业诚信度差，各项指标落后，企业管理差、企业诚信意识淡薄、经营状况不良、在合同履行过程中履约能力弱、社会信誉差；或在某些方面存在严重缺陷。</w:t>
            </w:r>
          </w:p>
        </w:tc>
        <w:tc>
          <w:tcPr>
            <w:tcW w:w="1480" w:type="dxa"/>
            <w:noWrap/>
            <w:vAlign w:val="center"/>
          </w:tcPr>
          <w:p>
            <w:pPr>
              <w:jc w:val="center"/>
              <w:rPr>
                <w:rFonts w:ascii="宋体" w:hAnsi="宋体"/>
                <w:color w:val="252525"/>
                <w:sz w:val="18"/>
                <w:szCs w:val="18"/>
              </w:rPr>
            </w:pPr>
            <w:r>
              <w:rPr>
                <w:rFonts w:hint="eastAsia" w:ascii="宋体" w:hAnsi="宋体"/>
                <w:color w:val="252525"/>
                <w:sz w:val="18"/>
                <w:szCs w:val="18"/>
              </w:rPr>
              <w:t>分数&lt;60</w:t>
            </w:r>
          </w:p>
        </w:tc>
      </w:tr>
      <w:bookmarkEnd w:id="156"/>
      <w:bookmarkEnd w:id="157"/>
    </w:tbl>
    <w:p>
      <w:pPr>
        <w:pStyle w:val="105"/>
        <w:spacing w:before="312" w:after="312"/>
      </w:pPr>
      <w:bookmarkStart w:id="164" w:name="_Toc69893478"/>
      <w:bookmarkStart w:id="165" w:name="_Toc32224"/>
      <w:bookmarkStart w:id="166" w:name="_Toc68210200"/>
      <w:bookmarkStart w:id="167" w:name="_Toc69923240"/>
      <w:bookmarkStart w:id="168" w:name="_Toc69923351"/>
      <w:bookmarkStart w:id="169" w:name="_Toc69923395"/>
      <w:bookmarkStart w:id="170" w:name="_Toc69923474"/>
      <w:bookmarkStart w:id="171" w:name="_Toc68251273"/>
      <w:bookmarkStart w:id="172" w:name="_Toc70171562"/>
      <w:bookmarkStart w:id="173" w:name="_Toc70183801"/>
      <w:r>
        <w:rPr>
          <w:rFonts w:hint="eastAsia"/>
        </w:rPr>
        <w:t>评价</w:t>
      </w:r>
      <w:bookmarkEnd w:id="164"/>
      <w:bookmarkEnd w:id="165"/>
      <w:r>
        <w:rPr>
          <w:rFonts w:hint="eastAsia"/>
        </w:rPr>
        <w:t>与要求</w:t>
      </w:r>
      <w:bookmarkEnd w:id="166"/>
      <w:bookmarkEnd w:id="167"/>
      <w:bookmarkEnd w:id="168"/>
      <w:bookmarkEnd w:id="169"/>
      <w:bookmarkEnd w:id="170"/>
      <w:bookmarkEnd w:id="171"/>
      <w:bookmarkEnd w:id="172"/>
      <w:bookmarkEnd w:id="173"/>
    </w:p>
    <w:p>
      <w:pPr>
        <w:pStyle w:val="106"/>
        <w:spacing w:before="156" w:after="156"/>
      </w:pPr>
      <w:bookmarkStart w:id="174" w:name="_Toc70183802"/>
      <w:bookmarkStart w:id="175" w:name="_Toc69923352"/>
      <w:bookmarkStart w:id="176" w:name="_Toc69923241"/>
      <w:bookmarkStart w:id="177" w:name="_Toc70171563"/>
      <w:bookmarkStart w:id="178" w:name="_Toc69923396"/>
      <w:bookmarkStart w:id="179" w:name="_Toc69923475"/>
      <w:r>
        <w:rPr>
          <w:rFonts w:hint="eastAsia"/>
        </w:rPr>
        <w:t>信用主体</w:t>
      </w:r>
      <w:bookmarkEnd w:id="174"/>
      <w:bookmarkEnd w:id="175"/>
      <w:bookmarkEnd w:id="176"/>
      <w:bookmarkEnd w:id="177"/>
      <w:bookmarkEnd w:id="178"/>
      <w:bookmarkEnd w:id="179"/>
    </w:p>
    <w:p>
      <w:pPr>
        <w:pStyle w:val="166"/>
      </w:pPr>
      <w:r>
        <w:rPr>
          <w:rFonts w:hint="eastAsia"/>
        </w:rPr>
        <w:t>具有合法的经营资质，证照齐全。</w:t>
      </w:r>
    </w:p>
    <w:p>
      <w:pPr>
        <w:pStyle w:val="166"/>
      </w:pPr>
      <w:r>
        <w:rPr>
          <w:rFonts w:hint="eastAsia"/>
        </w:rPr>
        <w:t>具有与服务相适应的经营场地、服务设施、环境。</w:t>
      </w:r>
    </w:p>
    <w:p>
      <w:pPr>
        <w:pStyle w:val="166"/>
      </w:pPr>
      <w:r>
        <w:rPr>
          <w:rFonts w:hint="eastAsia"/>
        </w:rPr>
        <w:t>近3年无严重的违法失信黑点。</w:t>
      </w:r>
    </w:p>
    <w:p>
      <w:pPr>
        <w:pStyle w:val="166"/>
      </w:pPr>
      <w:r>
        <w:rPr>
          <w:rFonts w:hint="eastAsia"/>
        </w:rPr>
        <w:t>对提供信息的客观、真实、有效性等负责。</w:t>
      </w:r>
    </w:p>
    <w:p>
      <w:pPr>
        <w:pStyle w:val="106"/>
        <w:spacing w:before="156" w:after="156"/>
      </w:pPr>
      <w:bookmarkStart w:id="180" w:name="_Toc69923397"/>
      <w:bookmarkStart w:id="181" w:name="_Toc70183803"/>
      <w:bookmarkStart w:id="182" w:name="_Toc70171564"/>
      <w:bookmarkStart w:id="183" w:name="_Toc69923242"/>
      <w:bookmarkStart w:id="184" w:name="_Toc69923353"/>
      <w:bookmarkStart w:id="185" w:name="_Toc69923476"/>
      <w:r>
        <w:rPr>
          <w:rFonts w:hint="eastAsia"/>
        </w:rPr>
        <w:t>评价主体</w:t>
      </w:r>
      <w:bookmarkEnd w:id="180"/>
      <w:bookmarkEnd w:id="181"/>
      <w:bookmarkEnd w:id="182"/>
      <w:bookmarkEnd w:id="183"/>
      <w:bookmarkEnd w:id="184"/>
      <w:bookmarkEnd w:id="185"/>
    </w:p>
    <w:p>
      <w:pPr>
        <w:pStyle w:val="166"/>
      </w:pPr>
      <w:r>
        <w:rPr>
          <w:rFonts w:hint="eastAsia"/>
        </w:rPr>
        <w:t>具有与评价服务所需的资格和人员。</w:t>
      </w:r>
    </w:p>
    <w:p>
      <w:pPr>
        <w:pStyle w:val="166"/>
      </w:pPr>
      <w:r>
        <w:rPr>
          <w:rFonts w:hint="eastAsia"/>
        </w:rPr>
        <w:t>评价人员应与信用主体无利益相关。</w:t>
      </w:r>
    </w:p>
    <w:p>
      <w:pPr>
        <w:pStyle w:val="166"/>
      </w:pPr>
      <w:r>
        <w:rPr>
          <w:rFonts w:hint="eastAsia"/>
        </w:rPr>
        <w:t>遵守职业道德，公正开展评价。</w:t>
      </w:r>
    </w:p>
    <w:p>
      <w:pPr>
        <w:pStyle w:val="166"/>
      </w:pPr>
      <w:r>
        <w:rPr>
          <w:rFonts w:hint="eastAsia"/>
        </w:rPr>
        <w:t>评价业务规范，应符合GB/T 22119的相关要求。</w:t>
      </w:r>
    </w:p>
    <w:p>
      <w:pPr>
        <w:pStyle w:val="106"/>
        <w:spacing w:before="156" w:after="156"/>
      </w:pPr>
      <w:bookmarkStart w:id="186" w:name="_Toc69923243"/>
      <w:bookmarkStart w:id="187" w:name="_Toc70183804"/>
      <w:bookmarkStart w:id="188" w:name="_Toc69923398"/>
      <w:bookmarkStart w:id="189" w:name="_Toc69923354"/>
      <w:bookmarkStart w:id="190" w:name="_Toc69923477"/>
      <w:bookmarkStart w:id="191" w:name="_Toc70171565"/>
      <w:r>
        <w:rPr>
          <w:rFonts w:hint="eastAsia"/>
        </w:rPr>
        <w:t>受理申请</w:t>
      </w:r>
      <w:bookmarkEnd w:id="186"/>
      <w:bookmarkEnd w:id="187"/>
      <w:bookmarkEnd w:id="188"/>
      <w:bookmarkEnd w:id="189"/>
      <w:bookmarkEnd w:id="190"/>
      <w:bookmarkEnd w:id="191"/>
    </w:p>
    <w:p>
      <w:pPr>
        <w:pStyle w:val="166"/>
      </w:pPr>
      <w:r>
        <w:rPr>
          <w:rFonts w:hint="eastAsia"/>
        </w:rPr>
        <w:t>评价主体在接收到信用主体申请后，应初步审核信用主体提交材料的完整性，确定是否接受信用评价申请。</w:t>
      </w:r>
    </w:p>
    <w:p>
      <w:pPr>
        <w:pStyle w:val="166"/>
      </w:pPr>
      <w:bookmarkStart w:id="192" w:name="_Toc69893481"/>
      <w:bookmarkStart w:id="193" w:name="_Toc69923355"/>
      <w:bookmarkStart w:id="194" w:name="_Toc69923244"/>
      <w:bookmarkStart w:id="195" w:name="_Toc69923478"/>
      <w:bookmarkStart w:id="196" w:name="_Toc4687"/>
      <w:bookmarkStart w:id="197" w:name="_Toc69923399"/>
      <w:r>
        <w:rPr>
          <w:rFonts w:hint="eastAsia"/>
        </w:rPr>
        <w:t>信用主体有下列情形之一，将</w:t>
      </w:r>
      <w:bookmarkStart w:id="198" w:name="_Toc69893480"/>
      <w:r>
        <w:rPr>
          <w:rFonts w:hint="eastAsia"/>
        </w:rPr>
        <w:t>一票否决</w:t>
      </w:r>
      <w:bookmarkEnd w:id="198"/>
      <w:r>
        <w:rPr>
          <w:rFonts w:hint="eastAsia"/>
        </w:rPr>
        <w:t>，不予受理：</w:t>
      </w:r>
    </w:p>
    <w:p>
      <w:pPr>
        <w:pStyle w:val="175"/>
        <w:numPr>
          <w:ilvl w:val="0"/>
          <w:numId w:val="34"/>
        </w:numPr>
      </w:pPr>
      <w:r>
        <w:rPr>
          <w:rFonts w:hint="eastAsia"/>
        </w:rPr>
        <w:t xml:space="preserve">非依法设立；证照不全； </w:t>
      </w:r>
    </w:p>
    <w:p>
      <w:pPr>
        <w:pStyle w:val="175"/>
      </w:pPr>
      <w:r>
        <w:rPr>
          <w:rFonts w:hint="eastAsia"/>
        </w:rPr>
        <w:t>人员配备严重不足、诚信意识普遍较低；</w:t>
      </w:r>
    </w:p>
    <w:p>
      <w:pPr>
        <w:pStyle w:val="175"/>
      </w:pPr>
      <w:r>
        <w:rPr>
          <w:rFonts w:hint="eastAsia"/>
        </w:rPr>
        <w:t>明显存在提供虚假合同、编造或销毁原始记录；</w:t>
      </w:r>
    </w:p>
    <w:p>
      <w:pPr>
        <w:pStyle w:val="175"/>
      </w:pPr>
      <w:r>
        <w:rPr>
          <w:rFonts w:hint="eastAsia"/>
        </w:rPr>
        <w:t>存在较大社会影响的服务质量问题或有重大质量投诉、质量曝光事件；</w:t>
      </w:r>
    </w:p>
    <w:p>
      <w:pPr>
        <w:pStyle w:val="175"/>
      </w:pPr>
      <w:r>
        <w:rPr>
          <w:rFonts w:hint="eastAsia"/>
        </w:rPr>
        <w:t>存在重大安全、环保事故和知识产权侵权行为；</w:t>
      </w:r>
    </w:p>
    <w:p>
      <w:pPr>
        <w:pStyle w:val="175"/>
      </w:pPr>
      <w:r>
        <w:rPr>
          <w:rFonts w:hint="eastAsia"/>
        </w:rPr>
        <w:t>政府诚信监管体系中存在严重违法失信记录。</w:t>
      </w:r>
    </w:p>
    <w:p>
      <w:pPr>
        <w:pStyle w:val="180"/>
      </w:pPr>
      <w:r>
        <w:rPr>
          <w:rFonts w:hint="eastAsia" w:ascii="黑体" w:hAnsi="黑体" w:eastAsia="黑体"/>
        </w:rPr>
        <w:t>注：</w:t>
      </w:r>
      <w:r>
        <w:rPr>
          <w:rFonts w:hint="eastAsia"/>
        </w:rPr>
        <w:t>严重违法失信记录参考《严重违法失信企业名单管理暂行办法》进行界定或查询信用中国网。</w:t>
      </w:r>
    </w:p>
    <w:p>
      <w:pPr>
        <w:pStyle w:val="106"/>
        <w:spacing w:before="156" w:after="156"/>
      </w:pPr>
      <w:bookmarkStart w:id="199" w:name="_Toc70183805"/>
      <w:bookmarkStart w:id="200" w:name="_Toc70171566"/>
      <w:r>
        <w:rPr>
          <w:rFonts w:hint="eastAsia"/>
        </w:rPr>
        <w:t>信息核实</w:t>
      </w:r>
      <w:bookmarkEnd w:id="192"/>
      <w:bookmarkEnd w:id="193"/>
      <w:bookmarkEnd w:id="194"/>
      <w:bookmarkEnd w:id="195"/>
      <w:bookmarkEnd w:id="196"/>
      <w:bookmarkEnd w:id="197"/>
      <w:bookmarkEnd w:id="199"/>
      <w:bookmarkEnd w:id="200"/>
    </w:p>
    <w:p>
      <w:pPr>
        <w:pStyle w:val="166"/>
      </w:pPr>
      <w:r>
        <w:rPr>
          <w:rFonts w:hint="eastAsia"/>
        </w:rPr>
        <w:t>评价主体应对可受理的信用主体提供的各类信息进行甄别和核实，对信息真实性进行分析。</w:t>
      </w:r>
    </w:p>
    <w:p>
      <w:pPr>
        <w:pStyle w:val="166"/>
      </w:pPr>
      <w:r>
        <w:rPr>
          <w:rFonts w:hint="eastAsia"/>
        </w:rPr>
        <w:t>评价主体的信息核实方式包括：</w:t>
      </w:r>
    </w:p>
    <w:p>
      <w:pPr>
        <w:pStyle w:val="175"/>
        <w:numPr>
          <w:ilvl w:val="0"/>
          <w:numId w:val="35"/>
        </w:numPr>
      </w:pPr>
      <w:r>
        <w:rPr>
          <w:rFonts w:hint="eastAsia"/>
        </w:rPr>
        <w:t>函电确认；</w:t>
      </w:r>
    </w:p>
    <w:p>
      <w:pPr>
        <w:pStyle w:val="175"/>
      </w:pPr>
      <w:r>
        <w:rPr>
          <w:rFonts w:hint="eastAsia"/>
        </w:rPr>
        <w:t>数据分析；</w:t>
      </w:r>
    </w:p>
    <w:p>
      <w:pPr>
        <w:pStyle w:val="175"/>
      </w:pPr>
      <w:r>
        <w:rPr>
          <w:rFonts w:hint="eastAsia"/>
        </w:rPr>
        <w:t>实地考察；</w:t>
      </w:r>
    </w:p>
    <w:p>
      <w:pPr>
        <w:pStyle w:val="175"/>
      </w:pPr>
      <w:r>
        <w:rPr>
          <w:rFonts w:hint="eastAsia"/>
        </w:rPr>
        <w:t>其他。</w:t>
      </w:r>
    </w:p>
    <w:p>
      <w:pPr>
        <w:pStyle w:val="106"/>
        <w:spacing w:before="156" w:after="156"/>
      </w:pPr>
      <w:bookmarkStart w:id="201" w:name="_Toc69923400"/>
      <w:bookmarkStart w:id="202" w:name="_Toc69923479"/>
      <w:bookmarkStart w:id="203" w:name="_Toc24613"/>
      <w:bookmarkStart w:id="204" w:name="_Toc69893482"/>
      <w:bookmarkStart w:id="205" w:name="_Toc69923245"/>
      <w:bookmarkStart w:id="206" w:name="_Toc69923356"/>
      <w:bookmarkStart w:id="207" w:name="_Toc70171567"/>
      <w:bookmarkStart w:id="208" w:name="_Toc70183806"/>
      <w:r>
        <w:rPr>
          <w:rFonts w:hint="eastAsia"/>
        </w:rPr>
        <w:t>信用等级评定</w:t>
      </w:r>
      <w:bookmarkEnd w:id="201"/>
      <w:bookmarkEnd w:id="202"/>
      <w:bookmarkEnd w:id="203"/>
      <w:bookmarkEnd w:id="204"/>
      <w:bookmarkEnd w:id="205"/>
      <w:bookmarkEnd w:id="206"/>
      <w:bookmarkEnd w:id="207"/>
      <w:bookmarkEnd w:id="208"/>
    </w:p>
    <w:p>
      <w:pPr>
        <w:pStyle w:val="166"/>
      </w:pPr>
      <w:r>
        <w:rPr>
          <w:rFonts w:hint="eastAsia"/>
        </w:rPr>
        <w:t>评价主体应根据行业分工和专业背景成立信用评价小组，信用评价小组不少于两人。</w:t>
      </w:r>
    </w:p>
    <w:p>
      <w:pPr>
        <w:pStyle w:val="166"/>
      </w:pPr>
      <w:r>
        <w:rPr>
          <w:rFonts w:hint="eastAsia"/>
        </w:rPr>
        <w:t>信用评价小组根据评价指标，对信用主体的信用体系建设情况进行评审、打分，出具评价报告，确定信用主体信用等级。</w:t>
      </w:r>
    </w:p>
    <w:p>
      <w:pPr>
        <w:pStyle w:val="166"/>
      </w:pPr>
      <w:r>
        <w:rPr>
          <w:rFonts w:hint="eastAsia"/>
        </w:rPr>
        <w:t>信用评价报告应符合GB/T 31953的要求。</w:t>
      </w:r>
    </w:p>
    <w:p>
      <w:pPr>
        <w:pStyle w:val="166"/>
      </w:pPr>
      <w:r>
        <w:rPr>
          <w:rFonts w:hint="eastAsia"/>
        </w:rPr>
        <w:t>评价主体应对初评结果进行公示，公示期不少于10个工作日。</w:t>
      </w:r>
    </w:p>
    <w:p>
      <w:pPr>
        <w:pStyle w:val="166"/>
      </w:pPr>
      <w:bookmarkStart w:id="209" w:name="_Toc23007"/>
      <w:r>
        <w:rPr>
          <w:rFonts w:hint="eastAsia"/>
        </w:rPr>
        <w:t>在公示期内信用主体对评价结果没有异议则初评结果为最终信用等级；如有异议，可申请复评，复评仅限一次，复评结果为最终信用等级。</w:t>
      </w:r>
    </w:p>
    <w:p>
      <w:pPr>
        <w:pStyle w:val="106"/>
        <w:spacing w:before="156" w:after="156"/>
      </w:pPr>
      <w:bookmarkStart w:id="210" w:name="_Toc69923357"/>
      <w:bookmarkStart w:id="211" w:name="_Toc69923401"/>
      <w:bookmarkStart w:id="212" w:name="_Toc70183807"/>
      <w:bookmarkStart w:id="213" w:name="_Toc69923246"/>
      <w:bookmarkStart w:id="214" w:name="_Toc70171568"/>
      <w:bookmarkStart w:id="215" w:name="_Toc69923480"/>
      <w:bookmarkStart w:id="216" w:name="_Toc69893483"/>
      <w:r>
        <w:rPr>
          <w:rFonts w:hint="eastAsia"/>
        </w:rPr>
        <w:t>结果公示</w:t>
      </w:r>
      <w:bookmarkEnd w:id="209"/>
      <w:bookmarkEnd w:id="210"/>
      <w:bookmarkEnd w:id="211"/>
      <w:bookmarkEnd w:id="212"/>
      <w:bookmarkEnd w:id="213"/>
      <w:bookmarkEnd w:id="214"/>
      <w:bookmarkEnd w:id="215"/>
      <w:bookmarkEnd w:id="216"/>
    </w:p>
    <w:p>
      <w:pPr>
        <w:pStyle w:val="57"/>
        <w:ind w:firstLine="420"/>
      </w:pPr>
      <w:r>
        <w:rPr>
          <w:rFonts w:hint="eastAsia"/>
        </w:rPr>
        <w:t>评价主体应通过网站等信息平台对外发布信用评价结果及相关内容。</w:t>
      </w:r>
    </w:p>
    <w:p>
      <w:pPr>
        <w:pStyle w:val="106"/>
        <w:spacing w:before="156" w:after="156"/>
      </w:pPr>
      <w:bookmarkStart w:id="217" w:name="_Toc69923481"/>
      <w:bookmarkStart w:id="218" w:name="_Toc69923247"/>
      <w:bookmarkStart w:id="219" w:name="_Toc70183808"/>
      <w:bookmarkStart w:id="220" w:name="_Toc11053"/>
      <w:bookmarkStart w:id="221" w:name="_Toc69923402"/>
      <w:bookmarkStart w:id="222" w:name="_Toc69893484"/>
      <w:bookmarkStart w:id="223" w:name="_Toc70171569"/>
      <w:bookmarkStart w:id="224" w:name="_Toc69923358"/>
      <w:r>
        <w:rPr>
          <w:rFonts w:hint="eastAsia"/>
        </w:rPr>
        <w:t>跟踪复评</w:t>
      </w:r>
      <w:bookmarkEnd w:id="217"/>
      <w:bookmarkEnd w:id="218"/>
      <w:bookmarkEnd w:id="219"/>
      <w:bookmarkEnd w:id="220"/>
      <w:bookmarkEnd w:id="221"/>
      <w:bookmarkEnd w:id="222"/>
      <w:bookmarkEnd w:id="223"/>
      <w:bookmarkEnd w:id="224"/>
    </w:p>
    <w:p>
      <w:pPr>
        <w:pStyle w:val="57"/>
        <w:ind w:firstLine="420"/>
      </w:pPr>
      <w:r>
        <w:rPr>
          <w:rFonts w:hint="eastAsia"/>
        </w:rPr>
        <w:t>信用评价结果有效期为三年。评价主体应在信用评价结果有效期内对信用主体每年进行一次监审，对相关信息进行及时更新。</w:t>
      </w:r>
    </w:p>
    <w:p>
      <w:pPr>
        <w:pStyle w:val="105"/>
        <w:spacing w:before="312" w:after="312"/>
      </w:pPr>
      <w:bookmarkStart w:id="225" w:name="_Toc68210201"/>
      <w:bookmarkStart w:id="226" w:name="_Toc68251274"/>
      <w:bookmarkStart w:id="227" w:name="_Toc70171570"/>
      <w:bookmarkStart w:id="228" w:name="_Toc70183809"/>
      <w:r>
        <w:rPr>
          <w:rFonts w:hint="eastAsia"/>
        </w:rPr>
        <w:t>信息采集与</w:t>
      </w:r>
      <w:bookmarkEnd w:id="225"/>
      <w:bookmarkEnd w:id="226"/>
      <w:r>
        <w:rPr>
          <w:rFonts w:hint="eastAsia"/>
        </w:rPr>
        <w:t>管理</w:t>
      </w:r>
      <w:bookmarkEnd w:id="227"/>
      <w:bookmarkEnd w:id="228"/>
    </w:p>
    <w:p>
      <w:pPr>
        <w:pStyle w:val="106"/>
        <w:spacing w:before="156" w:after="156"/>
      </w:pPr>
      <w:bookmarkStart w:id="229" w:name="_Toc70171571"/>
      <w:bookmarkStart w:id="230" w:name="_Toc70183810"/>
      <w:r>
        <w:rPr>
          <w:rFonts w:hint="eastAsia"/>
        </w:rPr>
        <w:t>信息采集</w:t>
      </w:r>
      <w:bookmarkEnd w:id="229"/>
      <w:bookmarkEnd w:id="230"/>
    </w:p>
    <w:p>
      <w:pPr>
        <w:pStyle w:val="166"/>
      </w:pPr>
      <w:r>
        <w:rPr>
          <w:rFonts w:hint="eastAsia"/>
        </w:rPr>
        <w:t>应按照GB/T 34830.1—2017之5.1、5.2的要求进行信息采集。</w:t>
      </w:r>
    </w:p>
    <w:p>
      <w:pPr>
        <w:pStyle w:val="166"/>
      </w:pPr>
      <w:r>
        <w:rPr>
          <w:rFonts w:hint="eastAsia"/>
        </w:rPr>
        <w:t>采集的内容应覆盖评价指标的相应信息。</w:t>
      </w:r>
    </w:p>
    <w:p>
      <w:pPr>
        <w:pStyle w:val="106"/>
        <w:spacing w:before="156" w:after="156"/>
      </w:pPr>
      <w:bookmarkStart w:id="231" w:name="_Toc70183811"/>
      <w:bookmarkStart w:id="232" w:name="_Toc68251276"/>
      <w:bookmarkStart w:id="233" w:name="_Toc70171572"/>
      <w:bookmarkStart w:id="234" w:name="_Toc68210203"/>
      <w:r>
        <w:rPr>
          <w:rFonts w:hint="eastAsia"/>
        </w:rPr>
        <w:t>信息管理</w:t>
      </w:r>
      <w:bookmarkEnd w:id="231"/>
      <w:bookmarkEnd w:id="232"/>
      <w:bookmarkEnd w:id="233"/>
      <w:bookmarkEnd w:id="234"/>
    </w:p>
    <w:p>
      <w:pPr>
        <w:pStyle w:val="166"/>
      </w:pPr>
      <w:r>
        <w:rPr>
          <w:rFonts w:hint="eastAsia"/>
        </w:rPr>
        <w:t>评价主体应建立信用信息档案及其管理制度，将评价过程中采集的信息及时、准确地进行分类、建档保存。</w:t>
      </w:r>
    </w:p>
    <w:p>
      <w:pPr>
        <w:pStyle w:val="166"/>
      </w:pPr>
      <w:r>
        <w:rPr>
          <w:rFonts w:hint="eastAsia"/>
        </w:rPr>
        <w:t>评价主体应建立信息保密管理制度，确保信用主体的信息在收集、整理、保存、使用过程中不被泄露。</w:t>
      </w:r>
    </w:p>
    <w:p>
      <w:pPr>
        <w:pStyle w:val="231"/>
        <w:ind w:firstLine="0" w:firstLineChars="0"/>
        <w:jc w:val="center"/>
        <w:rPr>
          <w:rFonts w:ascii="黑体" w:hAnsi="黑体" w:eastAsia="黑体"/>
          <w:color w:val="252525"/>
        </w:rPr>
      </w:pPr>
    </w:p>
    <w:p>
      <w:pPr>
        <w:pStyle w:val="231"/>
        <w:ind w:firstLine="0" w:firstLineChars="0"/>
        <w:jc w:val="center"/>
        <w:rPr>
          <w:rFonts w:ascii="黑体" w:hAnsi="黑体" w:eastAsia="黑体"/>
          <w:color w:val="252525"/>
        </w:rPr>
      </w:pPr>
    </w:p>
    <w:p>
      <w:pPr>
        <w:pStyle w:val="231"/>
        <w:ind w:firstLine="0" w:firstLineChars="0"/>
        <w:jc w:val="center"/>
        <w:rPr>
          <w:rFonts w:ascii="黑体" w:hAnsi="黑体" w:eastAsia="黑体"/>
          <w:color w:val="252525"/>
        </w:rPr>
      </w:pPr>
    </w:p>
    <w:p>
      <w:pPr>
        <w:pStyle w:val="163"/>
        <w:numPr>
          <w:ilvl w:val="2"/>
          <w:numId w:val="0"/>
        </w:numPr>
        <w:sectPr>
          <w:pgSz w:w="11906" w:h="16838"/>
          <w:pgMar w:top="567" w:right="1134" w:bottom="1134" w:left="1134" w:header="1418" w:footer="1134" w:gutter="284"/>
          <w:pgNumType w:start="1"/>
          <w:cols w:space="425" w:num="1"/>
          <w:formProt w:val="0"/>
          <w:docGrid w:type="lines" w:linePitch="312" w:charSpace="0"/>
        </w:sectPr>
      </w:pPr>
    </w:p>
    <w:bookmarkEnd w:id="28"/>
    <w:p>
      <w:pPr>
        <w:pStyle w:val="199"/>
        <w:rPr>
          <w:vanish w:val="0"/>
        </w:rPr>
      </w:pPr>
      <w:bookmarkStart w:id="235" w:name="BookMark5"/>
    </w:p>
    <w:p>
      <w:pPr>
        <w:pStyle w:val="200"/>
        <w:rPr>
          <w:vanish w:val="0"/>
        </w:rPr>
      </w:pPr>
    </w:p>
    <w:p>
      <w:pPr>
        <w:pStyle w:val="77"/>
        <w:spacing w:before="78" w:after="156"/>
      </w:pPr>
      <w:r>
        <w:br w:type="textWrapping"/>
      </w:r>
      <w:bookmarkStart w:id="236" w:name="_Toc70171573"/>
      <w:bookmarkStart w:id="237" w:name="_Toc70183812"/>
      <w:r>
        <w:rPr>
          <w:rFonts w:hint="eastAsia"/>
        </w:rPr>
        <w:t>（规范性）</w:t>
      </w:r>
      <w:r>
        <w:br w:type="textWrapping"/>
      </w:r>
      <w:r>
        <w:rPr>
          <w:rFonts w:hint="eastAsia"/>
        </w:rPr>
        <w:t>宾馆信用评价基本指标项名称及赋分</w:t>
      </w:r>
      <w:bookmarkEnd w:id="236"/>
      <w:bookmarkEnd w:id="237"/>
    </w:p>
    <w:p>
      <w:pPr>
        <w:pStyle w:val="79"/>
        <w:spacing w:before="156" w:after="156"/>
      </w:pPr>
      <w:bookmarkStart w:id="238" w:name="_Toc70171574"/>
      <w:bookmarkStart w:id="239" w:name="_Toc70174674"/>
      <w:bookmarkStart w:id="240" w:name="_Toc70183813"/>
      <w:r>
        <w:rPr>
          <w:rFonts w:hint="eastAsia"/>
        </w:rPr>
        <w:t>宾馆信用评价基本指标项名称及</w:t>
      </w:r>
      <w:bookmarkEnd w:id="238"/>
      <w:bookmarkEnd w:id="239"/>
      <w:r>
        <w:rPr>
          <w:rFonts w:hint="eastAsia"/>
        </w:rPr>
        <w:t>赋分</w:t>
      </w:r>
      <w:bookmarkEnd w:id="240"/>
    </w:p>
    <w:p>
      <w:pPr>
        <w:pStyle w:val="57"/>
        <w:ind w:firstLine="420"/>
      </w:pPr>
      <w:r>
        <w:rPr>
          <w:rFonts w:hint="eastAsia"/>
        </w:rPr>
        <w:t>见表A.1。</w:t>
      </w:r>
    </w:p>
    <w:p>
      <w:pPr>
        <w:pStyle w:val="78"/>
        <w:spacing w:before="156" w:after="156"/>
        <w:jc w:val="left"/>
      </w:pPr>
      <w:r>
        <w:rPr>
          <w:rFonts w:hint="eastAsia"/>
          <w:color w:val="000000"/>
        </w:rPr>
        <w:t>宾馆信用评价基本指标项名称及赋分表</w:t>
      </w:r>
    </w:p>
    <w:tbl>
      <w:tblPr>
        <w:tblStyle w:val="27"/>
        <w:tblpPr w:leftFromText="180" w:rightFromText="180" w:vertAnchor="text" w:horzAnchor="page" w:tblpXSpec="center" w:tblpY="86"/>
        <w:tblOverlap w:val="never"/>
        <w:tblW w:w="88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5527"/>
        <w:gridCol w:w="10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59" w:type="dxa"/>
            <w:tcBorders>
              <w:bottom w:val="single" w:color="auto" w:sz="12" w:space="0"/>
            </w:tcBorders>
            <w:noWrap/>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一级指标</w:t>
            </w:r>
          </w:p>
        </w:tc>
        <w:tc>
          <w:tcPr>
            <w:tcW w:w="1276" w:type="dxa"/>
            <w:tcBorders>
              <w:bottom w:val="single" w:color="auto" w:sz="12" w:space="0"/>
            </w:tcBorders>
            <w:noWrap/>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二级指标</w:t>
            </w:r>
          </w:p>
        </w:tc>
        <w:tc>
          <w:tcPr>
            <w:tcW w:w="5527" w:type="dxa"/>
            <w:tcBorders>
              <w:bottom w:val="single" w:color="auto" w:sz="12" w:space="0"/>
            </w:tcBorders>
            <w:noWrap/>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评价内容</w:t>
            </w:r>
          </w:p>
        </w:tc>
        <w:tc>
          <w:tcPr>
            <w:tcW w:w="1069" w:type="dxa"/>
            <w:tcBorders>
              <w:bottom w:val="single" w:color="auto" w:sz="12" w:space="0"/>
            </w:tcBorders>
            <w:noWrap/>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评价分值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restart"/>
            <w:tcBorders>
              <w:top w:val="single" w:color="auto" w:sz="12" w:space="0"/>
            </w:tcBorders>
            <w:noWrap/>
            <w:vAlign w:val="center"/>
          </w:tcPr>
          <w:p>
            <w:pPr>
              <w:spacing w:line="276" w:lineRule="auto"/>
              <w:jc w:val="center"/>
              <w:rPr>
                <w:rFonts w:ascii="宋体" w:hAnsi="宋体" w:cs="宋体"/>
                <w:sz w:val="18"/>
                <w:szCs w:val="18"/>
              </w:rPr>
            </w:pPr>
            <w:r>
              <w:rPr>
                <w:rFonts w:hint="eastAsia" w:ascii="宋体" w:hAnsi="宋体" w:cs="宋体"/>
                <w:sz w:val="18"/>
                <w:szCs w:val="18"/>
              </w:rPr>
              <w:t>价值观</w:t>
            </w:r>
          </w:p>
          <w:p>
            <w:pPr>
              <w:spacing w:line="276" w:lineRule="auto"/>
              <w:jc w:val="center"/>
              <w:rPr>
                <w:rFonts w:ascii="宋体" w:hAnsi="宋体" w:cs="宋体"/>
                <w:sz w:val="18"/>
                <w:szCs w:val="18"/>
              </w:rPr>
            </w:pPr>
            <w:r>
              <w:rPr>
                <w:rFonts w:hint="eastAsia" w:ascii="宋体" w:hAnsi="宋体" w:cs="宋体"/>
                <w:sz w:val="18"/>
                <w:szCs w:val="18"/>
              </w:rPr>
              <w:t>（10分）</w:t>
            </w:r>
          </w:p>
        </w:tc>
        <w:tc>
          <w:tcPr>
            <w:tcW w:w="1276" w:type="dxa"/>
            <w:tcBorders>
              <w:top w:val="single" w:color="auto" w:sz="12" w:space="0"/>
            </w:tcBorders>
            <w:noWrap/>
            <w:vAlign w:val="center"/>
          </w:tcPr>
          <w:p>
            <w:pPr>
              <w:spacing w:line="276" w:lineRule="auto"/>
              <w:jc w:val="center"/>
              <w:rPr>
                <w:rFonts w:ascii="宋体" w:hAnsi="宋体" w:cs="宋体"/>
                <w:sz w:val="18"/>
                <w:szCs w:val="18"/>
              </w:rPr>
            </w:pPr>
            <w:r>
              <w:rPr>
                <w:rFonts w:hint="eastAsia" w:ascii="宋体" w:hAnsi="宋体" w:cs="宋体"/>
                <w:sz w:val="18"/>
                <w:szCs w:val="18"/>
              </w:rPr>
              <w:t>发展规划</w:t>
            </w:r>
          </w:p>
          <w:p>
            <w:pPr>
              <w:spacing w:line="276" w:lineRule="auto"/>
              <w:jc w:val="center"/>
              <w:rPr>
                <w:rFonts w:ascii="宋体" w:hAnsi="宋体" w:cs="宋体"/>
                <w:sz w:val="18"/>
                <w:szCs w:val="18"/>
              </w:rPr>
            </w:pPr>
            <w:r>
              <w:rPr>
                <w:rFonts w:hint="eastAsia" w:ascii="宋体" w:hAnsi="宋体" w:cs="宋体"/>
                <w:sz w:val="18"/>
                <w:szCs w:val="18"/>
              </w:rPr>
              <w:t>（2分）</w:t>
            </w:r>
          </w:p>
        </w:tc>
        <w:tc>
          <w:tcPr>
            <w:tcW w:w="5527" w:type="dxa"/>
            <w:tcBorders>
              <w:top w:val="single" w:color="auto" w:sz="12" w:space="0"/>
            </w:tcBorders>
            <w:noWrap/>
            <w:vAlign w:val="center"/>
          </w:tcPr>
          <w:p>
            <w:pPr>
              <w:spacing w:line="276" w:lineRule="auto"/>
              <w:rPr>
                <w:rFonts w:ascii="宋体" w:hAnsi="宋体" w:cs="宋体"/>
                <w:sz w:val="18"/>
                <w:szCs w:val="18"/>
              </w:rPr>
            </w:pPr>
            <w:r>
              <w:rPr>
                <w:rFonts w:hint="eastAsia" w:ascii="宋体" w:hAnsi="宋体" w:cs="宋体"/>
                <w:sz w:val="18"/>
                <w:szCs w:val="18"/>
              </w:rPr>
              <w:t>一定时期内对机构发展方向、速度和能力的选择、计划和策划，包括战略目标、业务规划、职能划分等</w:t>
            </w:r>
          </w:p>
        </w:tc>
        <w:tc>
          <w:tcPr>
            <w:tcW w:w="1069" w:type="dxa"/>
            <w:tcBorders>
              <w:top w:val="single" w:color="auto" w:sz="12" w:space="0"/>
            </w:tcBorders>
            <w:noWrap/>
            <w:vAlign w:val="center"/>
          </w:tcPr>
          <w:p>
            <w:pPr>
              <w:spacing w:line="276"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noWrap/>
            <w:vAlign w:val="center"/>
          </w:tcPr>
          <w:p>
            <w:pPr>
              <w:spacing w:line="276" w:lineRule="auto"/>
              <w:jc w:val="center"/>
              <w:rPr>
                <w:rFonts w:ascii="宋体" w:hAnsi="宋体" w:cs="宋体"/>
                <w:sz w:val="18"/>
                <w:szCs w:val="18"/>
              </w:rPr>
            </w:pPr>
          </w:p>
        </w:tc>
        <w:tc>
          <w:tcPr>
            <w:tcW w:w="1276" w:type="dxa"/>
            <w:noWrap/>
            <w:vAlign w:val="center"/>
          </w:tcPr>
          <w:p>
            <w:pPr>
              <w:spacing w:line="276" w:lineRule="auto"/>
              <w:jc w:val="center"/>
              <w:rPr>
                <w:rFonts w:ascii="宋体" w:hAnsi="宋体" w:cs="宋体"/>
                <w:sz w:val="18"/>
                <w:szCs w:val="18"/>
              </w:rPr>
            </w:pPr>
            <w:r>
              <w:rPr>
                <w:rFonts w:hint="eastAsia" w:ascii="宋体" w:hAnsi="宋体" w:cs="宋体"/>
                <w:sz w:val="18"/>
                <w:szCs w:val="18"/>
              </w:rPr>
              <w:t>领导层品质</w:t>
            </w:r>
          </w:p>
          <w:p>
            <w:pPr>
              <w:spacing w:line="276" w:lineRule="auto"/>
              <w:jc w:val="center"/>
              <w:rPr>
                <w:rFonts w:ascii="宋体" w:hAnsi="宋体" w:cs="宋体"/>
                <w:sz w:val="18"/>
                <w:szCs w:val="18"/>
              </w:rPr>
            </w:pPr>
            <w:r>
              <w:rPr>
                <w:rFonts w:hint="eastAsia" w:ascii="宋体" w:hAnsi="宋体" w:cs="宋体"/>
                <w:sz w:val="18"/>
                <w:szCs w:val="18"/>
              </w:rPr>
              <w:t>（2分）</w:t>
            </w:r>
          </w:p>
        </w:tc>
        <w:tc>
          <w:tcPr>
            <w:tcW w:w="5527" w:type="dxa"/>
            <w:noWrap/>
            <w:vAlign w:val="center"/>
          </w:tcPr>
          <w:p>
            <w:pPr>
              <w:spacing w:line="276" w:lineRule="auto"/>
              <w:rPr>
                <w:rFonts w:ascii="宋体" w:hAnsi="宋体" w:cs="宋体"/>
                <w:sz w:val="18"/>
                <w:szCs w:val="18"/>
              </w:rPr>
            </w:pPr>
            <w:r>
              <w:rPr>
                <w:rFonts w:hint="eastAsia" w:ascii="宋体" w:hAnsi="宋体"/>
                <w:sz w:val="18"/>
                <w:szCs w:val="18"/>
              </w:rPr>
              <w:t>企业</w:t>
            </w:r>
            <w:r>
              <w:rPr>
                <w:rFonts w:hint="eastAsia" w:ascii="宋体" w:hAnsi="宋体" w:cs="宋体"/>
                <w:sz w:val="18"/>
                <w:szCs w:val="18"/>
              </w:rPr>
              <w:t>领导层人员的市场行为、历史业绩和信用记录等（包括</w:t>
            </w:r>
            <w:r>
              <w:rPr>
                <w:rFonts w:hint="eastAsia" w:ascii="宋体" w:hAnsi="宋体"/>
                <w:sz w:val="18"/>
                <w:szCs w:val="18"/>
              </w:rPr>
              <w:t>企业</w:t>
            </w:r>
            <w:r>
              <w:rPr>
                <w:rFonts w:hint="eastAsia" w:ascii="宋体" w:hAnsi="宋体" w:cs="宋体"/>
                <w:sz w:val="18"/>
                <w:szCs w:val="18"/>
              </w:rPr>
              <w:t>法定代表人、董事长、董事、总经理及主要负责人等）</w:t>
            </w:r>
          </w:p>
        </w:tc>
        <w:tc>
          <w:tcPr>
            <w:tcW w:w="1069" w:type="dxa"/>
            <w:noWrap/>
            <w:vAlign w:val="center"/>
          </w:tcPr>
          <w:p>
            <w:pPr>
              <w:spacing w:line="276"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noWrap/>
            <w:vAlign w:val="center"/>
          </w:tcPr>
          <w:p>
            <w:pPr>
              <w:spacing w:line="276" w:lineRule="auto"/>
              <w:jc w:val="center"/>
              <w:rPr>
                <w:rFonts w:ascii="宋体" w:hAnsi="宋体" w:cs="宋体"/>
                <w:sz w:val="18"/>
                <w:szCs w:val="18"/>
              </w:rPr>
            </w:pPr>
          </w:p>
        </w:tc>
        <w:tc>
          <w:tcPr>
            <w:tcW w:w="1276" w:type="dxa"/>
            <w:noWrap/>
            <w:vAlign w:val="center"/>
          </w:tcPr>
          <w:p>
            <w:pPr>
              <w:spacing w:line="276" w:lineRule="auto"/>
              <w:jc w:val="center"/>
              <w:rPr>
                <w:rFonts w:ascii="宋体" w:hAnsi="宋体" w:cs="宋体"/>
                <w:sz w:val="18"/>
                <w:szCs w:val="18"/>
              </w:rPr>
            </w:pPr>
            <w:r>
              <w:rPr>
                <w:rFonts w:hint="eastAsia" w:ascii="宋体" w:hAnsi="宋体" w:cs="宋体"/>
                <w:sz w:val="18"/>
                <w:szCs w:val="18"/>
              </w:rPr>
              <w:t>法人治理</w:t>
            </w:r>
          </w:p>
          <w:p>
            <w:pPr>
              <w:spacing w:line="276" w:lineRule="auto"/>
              <w:jc w:val="center"/>
              <w:rPr>
                <w:rFonts w:ascii="宋体" w:hAnsi="宋体" w:cs="宋体"/>
                <w:sz w:val="18"/>
                <w:szCs w:val="18"/>
              </w:rPr>
            </w:pPr>
            <w:r>
              <w:rPr>
                <w:rFonts w:hint="eastAsia" w:ascii="宋体" w:hAnsi="宋体" w:cs="宋体"/>
                <w:sz w:val="18"/>
                <w:szCs w:val="18"/>
              </w:rPr>
              <w:t>（2分）</w:t>
            </w:r>
          </w:p>
        </w:tc>
        <w:tc>
          <w:tcPr>
            <w:tcW w:w="5527" w:type="dxa"/>
            <w:noWrap/>
            <w:vAlign w:val="center"/>
          </w:tcPr>
          <w:p>
            <w:pPr>
              <w:spacing w:line="276" w:lineRule="auto"/>
              <w:jc w:val="left"/>
              <w:rPr>
                <w:rFonts w:ascii="宋体" w:hAnsi="宋体" w:cs="宋体"/>
                <w:sz w:val="18"/>
                <w:szCs w:val="18"/>
              </w:rPr>
            </w:pPr>
            <w:r>
              <w:rPr>
                <w:rFonts w:hint="eastAsia" w:ascii="宋体" w:hAnsi="宋体" w:cs="宋体"/>
                <w:sz w:val="18"/>
                <w:szCs w:val="18"/>
              </w:rPr>
              <w:t>股东会、董事会、监事会、经营团队职能建设及职责履行记录情况，股权结构情况、组织结构设置情况等</w:t>
            </w:r>
          </w:p>
        </w:tc>
        <w:tc>
          <w:tcPr>
            <w:tcW w:w="1069" w:type="dxa"/>
            <w:noWrap/>
            <w:vAlign w:val="center"/>
          </w:tcPr>
          <w:p>
            <w:pPr>
              <w:spacing w:line="276"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vMerge w:val="continue"/>
            <w:noWrap/>
            <w:vAlign w:val="center"/>
          </w:tcPr>
          <w:p>
            <w:pPr>
              <w:spacing w:line="276" w:lineRule="auto"/>
              <w:jc w:val="center"/>
              <w:rPr>
                <w:rFonts w:ascii="宋体" w:hAnsi="宋体" w:cs="宋体"/>
                <w:sz w:val="18"/>
                <w:szCs w:val="18"/>
              </w:rPr>
            </w:pPr>
          </w:p>
        </w:tc>
        <w:tc>
          <w:tcPr>
            <w:tcW w:w="1276" w:type="dxa"/>
            <w:noWrap/>
            <w:vAlign w:val="center"/>
          </w:tcPr>
          <w:p>
            <w:pPr>
              <w:spacing w:line="276" w:lineRule="auto"/>
              <w:jc w:val="center"/>
              <w:rPr>
                <w:rFonts w:ascii="宋体" w:hAnsi="宋体" w:cs="宋体"/>
                <w:sz w:val="18"/>
                <w:szCs w:val="18"/>
              </w:rPr>
            </w:pPr>
            <w:r>
              <w:rPr>
                <w:rFonts w:hint="eastAsia" w:ascii="宋体" w:hAnsi="宋体" w:cs="宋体"/>
                <w:sz w:val="18"/>
                <w:szCs w:val="18"/>
              </w:rPr>
              <w:t>规章制度</w:t>
            </w:r>
          </w:p>
          <w:p>
            <w:pPr>
              <w:spacing w:line="276" w:lineRule="auto"/>
              <w:jc w:val="center"/>
              <w:rPr>
                <w:rFonts w:ascii="宋体" w:hAnsi="宋体" w:cs="宋体"/>
                <w:sz w:val="18"/>
                <w:szCs w:val="18"/>
              </w:rPr>
            </w:pPr>
            <w:r>
              <w:rPr>
                <w:rFonts w:hint="eastAsia" w:ascii="宋体" w:hAnsi="宋体" w:cs="宋体"/>
                <w:sz w:val="18"/>
                <w:szCs w:val="18"/>
              </w:rPr>
              <w:t>（2分）</w:t>
            </w:r>
          </w:p>
        </w:tc>
        <w:tc>
          <w:tcPr>
            <w:tcW w:w="5527" w:type="dxa"/>
            <w:noWrap/>
            <w:vAlign w:val="center"/>
          </w:tcPr>
          <w:p>
            <w:pPr>
              <w:spacing w:line="276" w:lineRule="auto"/>
              <w:jc w:val="left"/>
              <w:rPr>
                <w:rFonts w:ascii="宋体" w:hAnsi="宋体" w:cs="宋体"/>
                <w:sz w:val="18"/>
                <w:szCs w:val="18"/>
              </w:rPr>
            </w:pPr>
            <w:r>
              <w:rPr>
                <w:rFonts w:hint="eastAsia" w:ascii="宋体" w:hAnsi="宋体" w:cs="宋体"/>
                <w:sz w:val="18"/>
                <w:szCs w:val="18"/>
              </w:rPr>
              <w:t>机构财务管理、风险管理、信用管理、危机管理、重大事项信息披露制度、党建等规章制度建设情况</w:t>
            </w:r>
          </w:p>
        </w:tc>
        <w:tc>
          <w:tcPr>
            <w:tcW w:w="1069" w:type="dxa"/>
            <w:noWrap/>
            <w:vAlign w:val="center"/>
          </w:tcPr>
          <w:p>
            <w:pPr>
              <w:spacing w:line="276"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9" w:type="dxa"/>
            <w:vMerge w:val="continue"/>
            <w:noWrap/>
            <w:vAlign w:val="center"/>
          </w:tcPr>
          <w:p>
            <w:pPr>
              <w:spacing w:line="276" w:lineRule="auto"/>
              <w:jc w:val="center"/>
              <w:rPr>
                <w:rFonts w:ascii="宋体" w:hAnsi="宋体" w:cs="宋体"/>
                <w:sz w:val="18"/>
                <w:szCs w:val="18"/>
              </w:rPr>
            </w:pPr>
          </w:p>
        </w:tc>
        <w:tc>
          <w:tcPr>
            <w:tcW w:w="1276" w:type="dxa"/>
            <w:noWrap/>
            <w:vAlign w:val="center"/>
          </w:tcPr>
          <w:p>
            <w:pPr>
              <w:spacing w:line="276" w:lineRule="auto"/>
              <w:jc w:val="center"/>
              <w:rPr>
                <w:rFonts w:ascii="宋体" w:hAnsi="宋体" w:cs="宋体"/>
                <w:sz w:val="18"/>
                <w:szCs w:val="18"/>
              </w:rPr>
            </w:pPr>
            <w:r>
              <w:rPr>
                <w:rFonts w:hint="eastAsia" w:ascii="宋体" w:hAnsi="宋体" w:cs="宋体"/>
                <w:sz w:val="18"/>
                <w:szCs w:val="18"/>
              </w:rPr>
              <w:t>品牌建设</w:t>
            </w:r>
          </w:p>
          <w:p>
            <w:pPr>
              <w:spacing w:line="276" w:lineRule="auto"/>
              <w:jc w:val="center"/>
              <w:rPr>
                <w:rFonts w:ascii="宋体" w:hAnsi="宋体" w:cs="宋体"/>
                <w:sz w:val="18"/>
                <w:szCs w:val="18"/>
              </w:rPr>
            </w:pPr>
            <w:r>
              <w:rPr>
                <w:rFonts w:hint="eastAsia" w:ascii="宋体" w:hAnsi="宋体" w:cs="宋体"/>
                <w:sz w:val="18"/>
                <w:szCs w:val="18"/>
              </w:rPr>
              <w:t>（2分）</w:t>
            </w:r>
          </w:p>
        </w:tc>
        <w:tc>
          <w:tcPr>
            <w:tcW w:w="5527" w:type="dxa"/>
            <w:noWrap/>
            <w:vAlign w:val="center"/>
          </w:tcPr>
          <w:p>
            <w:pPr>
              <w:spacing w:line="276" w:lineRule="auto"/>
              <w:jc w:val="left"/>
              <w:rPr>
                <w:rFonts w:ascii="宋体" w:hAnsi="宋体" w:cs="宋体"/>
                <w:sz w:val="18"/>
                <w:szCs w:val="18"/>
              </w:rPr>
            </w:pPr>
            <w:r>
              <w:rPr>
                <w:rFonts w:hint="eastAsia" w:ascii="宋体" w:hAnsi="宋体" w:cs="宋体"/>
                <w:sz w:val="18"/>
                <w:szCs w:val="18"/>
              </w:rPr>
              <w:t>GB/T 27925《商业企业品牌评价与企业文化建设指南》</w:t>
            </w:r>
          </w:p>
        </w:tc>
        <w:tc>
          <w:tcPr>
            <w:tcW w:w="1069" w:type="dxa"/>
            <w:noWrap/>
            <w:vAlign w:val="center"/>
          </w:tcPr>
          <w:p>
            <w:pPr>
              <w:spacing w:line="276"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59" w:type="dxa"/>
            <w:vMerge w:val="restart"/>
            <w:noWrap/>
            <w:vAlign w:val="center"/>
          </w:tcPr>
          <w:p>
            <w:pPr>
              <w:spacing w:line="276" w:lineRule="auto"/>
              <w:jc w:val="center"/>
              <w:rPr>
                <w:rFonts w:ascii="宋体" w:hAnsi="宋体" w:cs="宋体"/>
                <w:kern w:val="0"/>
                <w:sz w:val="18"/>
                <w:szCs w:val="18"/>
              </w:rPr>
            </w:pPr>
            <w:r>
              <w:rPr>
                <w:rFonts w:hint="eastAsia" w:ascii="宋体" w:hAnsi="宋体" w:cs="宋体"/>
                <w:kern w:val="0"/>
                <w:sz w:val="18"/>
                <w:szCs w:val="18"/>
              </w:rPr>
              <w:t>竞争力</w:t>
            </w:r>
          </w:p>
          <w:p>
            <w:pPr>
              <w:spacing w:line="276" w:lineRule="auto"/>
              <w:jc w:val="center"/>
              <w:rPr>
                <w:rFonts w:ascii="宋体" w:hAnsi="宋体" w:cs="宋体"/>
                <w:sz w:val="18"/>
                <w:szCs w:val="18"/>
              </w:rPr>
            </w:pPr>
            <w:r>
              <w:rPr>
                <w:rFonts w:hint="eastAsia" w:ascii="宋体" w:hAnsi="宋体" w:cs="宋体"/>
                <w:kern w:val="0"/>
                <w:sz w:val="18"/>
                <w:szCs w:val="18"/>
              </w:rPr>
              <w:t>（20分）</w:t>
            </w:r>
          </w:p>
        </w:tc>
        <w:tc>
          <w:tcPr>
            <w:tcW w:w="1276" w:type="dxa"/>
            <w:noWrap/>
            <w:vAlign w:val="center"/>
          </w:tcPr>
          <w:p>
            <w:pPr>
              <w:spacing w:line="276" w:lineRule="auto"/>
              <w:jc w:val="center"/>
              <w:rPr>
                <w:rFonts w:ascii="宋体" w:hAnsi="宋体" w:cs="宋体"/>
                <w:sz w:val="18"/>
                <w:szCs w:val="18"/>
              </w:rPr>
            </w:pPr>
            <w:r>
              <w:rPr>
                <w:rFonts w:hint="eastAsia" w:ascii="宋体" w:hAnsi="宋体" w:cs="宋体"/>
                <w:sz w:val="18"/>
                <w:szCs w:val="18"/>
              </w:rPr>
              <w:t>诚信管理</w:t>
            </w:r>
          </w:p>
          <w:p>
            <w:pPr>
              <w:spacing w:line="276" w:lineRule="auto"/>
              <w:jc w:val="center"/>
              <w:rPr>
                <w:rFonts w:ascii="宋体" w:hAnsi="宋体" w:cs="宋体"/>
                <w:sz w:val="18"/>
                <w:szCs w:val="18"/>
              </w:rPr>
            </w:pPr>
            <w:r>
              <w:rPr>
                <w:rFonts w:hint="eastAsia" w:ascii="宋体" w:hAnsi="宋体" w:cs="宋体"/>
                <w:sz w:val="18"/>
                <w:szCs w:val="18"/>
              </w:rPr>
              <w:t>（4分）</w:t>
            </w:r>
          </w:p>
        </w:tc>
        <w:tc>
          <w:tcPr>
            <w:tcW w:w="5527" w:type="dxa"/>
            <w:noWrap/>
            <w:vAlign w:val="center"/>
          </w:tcPr>
          <w:p>
            <w:pPr>
              <w:spacing w:line="276" w:lineRule="auto"/>
              <w:jc w:val="left"/>
              <w:rPr>
                <w:rFonts w:ascii="宋体" w:hAnsi="宋体" w:cs="宋体"/>
                <w:sz w:val="18"/>
                <w:szCs w:val="18"/>
              </w:rPr>
            </w:pPr>
            <w:r>
              <w:rPr>
                <w:rFonts w:hint="eastAsia" w:ascii="宋体" w:hAnsi="宋体"/>
                <w:sz w:val="18"/>
                <w:szCs w:val="18"/>
              </w:rPr>
              <w:t>企业</w:t>
            </w:r>
            <w:r>
              <w:rPr>
                <w:rFonts w:hint="eastAsia" w:ascii="宋体" w:hAnsi="宋体" w:cs="宋体"/>
                <w:sz w:val="18"/>
                <w:szCs w:val="18"/>
              </w:rPr>
              <w:t>建立和运行诚信管理体系情况</w:t>
            </w:r>
          </w:p>
        </w:tc>
        <w:tc>
          <w:tcPr>
            <w:tcW w:w="1069" w:type="dxa"/>
            <w:noWrap/>
            <w:vAlign w:val="center"/>
          </w:tcPr>
          <w:p>
            <w:pPr>
              <w:spacing w:line="276" w:lineRule="auto"/>
              <w:jc w:val="center"/>
              <w:rPr>
                <w:rFonts w:ascii="宋体" w:hAnsi="宋体" w:cs="宋体"/>
                <w:sz w:val="18"/>
                <w:szCs w:val="18"/>
              </w:rPr>
            </w:pPr>
            <w:r>
              <w:rPr>
                <w:rFonts w:hint="eastAsia" w:ascii="宋体" w:hAnsi="宋体" w:cs="宋体"/>
                <w:sz w:val="18"/>
                <w:szCs w:val="18"/>
              </w:rPr>
              <w:t>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59" w:type="dxa"/>
            <w:vMerge w:val="continue"/>
            <w:noWrap/>
            <w:vAlign w:val="center"/>
          </w:tcPr>
          <w:p>
            <w:pPr>
              <w:spacing w:line="276" w:lineRule="auto"/>
              <w:jc w:val="center"/>
              <w:rPr>
                <w:rFonts w:ascii="宋体" w:hAnsi="宋体" w:cs="宋体"/>
                <w:sz w:val="18"/>
                <w:szCs w:val="18"/>
              </w:rPr>
            </w:pPr>
          </w:p>
        </w:tc>
        <w:tc>
          <w:tcPr>
            <w:tcW w:w="1276" w:type="dxa"/>
            <w:noWrap/>
            <w:vAlign w:val="center"/>
          </w:tcPr>
          <w:p>
            <w:pPr>
              <w:spacing w:line="276" w:lineRule="auto"/>
              <w:jc w:val="center"/>
              <w:rPr>
                <w:rFonts w:ascii="宋体" w:hAnsi="宋体" w:cs="宋体"/>
                <w:sz w:val="18"/>
                <w:szCs w:val="18"/>
              </w:rPr>
            </w:pPr>
            <w:r>
              <w:rPr>
                <w:rFonts w:hint="eastAsia" w:ascii="宋体" w:hAnsi="宋体" w:cs="宋体"/>
                <w:sz w:val="18"/>
                <w:szCs w:val="18"/>
              </w:rPr>
              <w:t>人力资源管理（2分）</w:t>
            </w:r>
          </w:p>
        </w:tc>
        <w:tc>
          <w:tcPr>
            <w:tcW w:w="5527" w:type="dxa"/>
            <w:noWrap/>
            <w:vAlign w:val="center"/>
          </w:tcPr>
          <w:p>
            <w:pPr>
              <w:spacing w:line="276" w:lineRule="auto"/>
              <w:jc w:val="left"/>
              <w:rPr>
                <w:rFonts w:ascii="宋体" w:hAnsi="宋体" w:cs="宋体"/>
                <w:sz w:val="18"/>
                <w:szCs w:val="18"/>
              </w:rPr>
            </w:pPr>
            <w:r>
              <w:rPr>
                <w:rFonts w:hint="eastAsia" w:ascii="宋体" w:hAnsi="宋体"/>
                <w:sz w:val="18"/>
                <w:szCs w:val="18"/>
              </w:rPr>
              <w:t>企业</w:t>
            </w:r>
            <w:r>
              <w:rPr>
                <w:rFonts w:hint="eastAsia" w:ascii="宋体" w:hAnsi="宋体" w:cs="宋体"/>
                <w:sz w:val="18"/>
                <w:szCs w:val="18"/>
              </w:rPr>
              <w:t>人力资源规划、招聘、培训、薪酬、绩效、奖惩、晋升、保险、员工关系等管理制度建设与实施情况</w:t>
            </w:r>
          </w:p>
        </w:tc>
        <w:tc>
          <w:tcPr>
            <w:tcW w:w="1069" w:type="dxa"/>
            <w:noWrap/>
            <w:vAlign w:val="center"/>
          </w:tcPr>
          <w:p>
            <w:pPr>
              <w:spacing w:line="276"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noWrap/>
            <w:vAlign w:val="center"/>
          </w:tcPr>
          <w:p>
            <w:pPr>
              <w:spacing w:line="276" w:lineRule="auto"/>
              <w:jc w:val="center"/>
              <w:rPr>
                <w:rFonts w:ascii="宋体" w:hAnsi="宋体" w:cs="宋体"/>
                <w:sz w:val="18"/>
                <w:szCs w:val="18"/>
              </w:rPr>
            </w:pPr>
          </w:p>
        </w:tc>
        <w:tc>
          <w:tcPr>
            <w:tcW w:w="1276" w:type="dxa"/>
            <w:noWrap/>
            <w:vAlign w:val="center"/>
          </w:tcPr>
          <w:p>
            <w:pPr>
              <w:spacing w:line="276" w:lineRule="auto"/>
              <w:jc w:val="center"/>
              <w:rPr>
                <w:rFonts w:ascii="宋体" w:hAnsi="宋体" w:cs="宋体"/>
                <w:sz w:val="18"/>
                <w:szCs w:val="18"/>
              </w:rPr>
            </w:pPr>
            <w:r>
              <w:rPr>
                <w:rFonts w:hint="eastAsia" w:ascii="宋体" w:hAnsi="宋体" w:cs="宋体"/>
                <w:sz w:val="18"/>
                <w:szCs w:val="18"/>
              </w:rPr>
              <w:t>管理体系</w:t>
            </w:r>
          </w:p>
          <w:p>
            <w:pPr>
              <w:spacing w:line="276" w:lineRule="auto"/>
              <w:jc w:val="center"/>
              <w:rPr>
                <w:rFonts w:ascii="宋体" w:hAnsi="宋体" w:cs="宋体"/>
                <w:sz w:val="18"/>
                <w:szCs w:val="18"/>
              </w:rPr>
            </w:pPr>
            <w:r>
              <w:rPr>
                <w:rFonts w:hint="eastAsia" w:ascii="宋体" w:hAnsi="宋体" w:cs="宋体"/>
                <w:sz w:val="18"/>
                <w:szCs w:val="18"/>
              </w:rPr>
              <w:t>（2分）</w:t>
            </w:r>
          </w:p>
        </w:tc>
        <w:tc>
          <w:tcPr>
            <w:tcW w:w="5527" w:type="dxa"/>
            <w:noWrap/>
            <w:vAlign w:val="center"/>
          </w:tcPr>
          <w:p>
            <w:pPr>
              <w:spacing w:line="276" w:lineRule="auto"/>
              <w:jc w:val="left"/>
              <w:rPr>
                <w:rFonts w:ascii="宋体" w:hAnsi="宋体" w:cs="宋体"/>
                <w:sz w:val="18"/>
                <w:szCs w:val="18"/>
              </w:rPr>
            </w:pPr>
            <w:r>
              <w:rPr>
                <w:rFonts w:hint="eastAsia" w:ascii="宋体" w:hAnsi="宋体" w:cs="宋体"/>
                <w:sz w:val="18"/>
                <w:szCs w:val="18"/>
              </w:rPr>
              <w:t>质量管理、环境管理、职业健康安全管理等体系建设与实施情况</w:t>
            </w:r>
          </w:p>
        </w:tc>
        <w:tc>
          <w:tcPr>
            <w:tcW w:w="1069" w:type="dxa"/>
            <w:noWrap/>
            <w:vAlign w:val="center"/>
          </w:tcPr>
          <w:p>
            <w:pPr>
              <w:spacing w:line="276"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noWrap/>
            <w:vAlign w:val="center"/>
          </w:tcPr>
          <w:p>
            <w:pPr>
              <w:spacing w:line="276" w:lineRule="auto"/>
              <w:jc w:val="center"/>
              <w:rPr>
                <w:rFonts w:ascii="宋体" w:hAnsi="宋体" w:cs="宋体"/>
                <w:sz w:val="18"/>
                <w:szCs w:val="18"/>
              </w:rPr>
            </w:pPr>
          </w:p>
        </w:tc>
        <w:tc>
          <w:tcPr>
            <w:tcW w:w="1276" w:type="dxa"/>
            <w:noWrap/>
            <w:vAlign w:val="center"/>
          </w:tcPr>
          <w:p>
            <w:pPr>
              <w:spacing w:line="276" w:lineRule="auto"/>
              <w:jc w:val="center"/>
              <w:rPr>
                <w:rFonts w:ascii="宋体" w:hAnsi="宋体"/>
                <w:sz w:val="18"/>
                <w:szCs w:val="18"/>
              </w:rPr>
            </w:pPr>
            <w:r>
              <w:rPr>
                <w:rFonts w:hint="eastAsia" w:ascii="宋体" w:hAnsi="宋体"/>
                <w:sz w:val="18"/>
                <w:szCs w:val="18"/>
              </w:rPr>
              <w:t>偿债能力</w:t>
            </w:r>
          </w:p>
          <w:p>
            <w:pPr>
              <w:spacing w:line="276" w:lineRule="auto"/>
              <w:jc w:val="center"/>
              <w:rPr>
                <w:rFonts w:ascii="宋体" w:hAnsi="宋体"/>
                <w:sz w:val="18"/>
                <w:szCs w:val="18"/>
              </w:rPr>
            </w:pPr>
            <w:r>
              <w:rPr>
                <w:rFonts w:hint="eastAsia" w:ascii="宋体" w:hAnsi="宋体" w:cs="宋体"/>
                <w:sz w:val="18"/>
                <w:szCs w:val="18"/>
              </w:rPr>
              <w:t>（2分）</w:t>
            </w:r>
          </w:p>
        </w:tc>
        <w:tc>
          <w:tcPr>
            <w:tcW w:w="5527" w:type="dxa"/>
            <w:noWrap/>
            <w:vAlign w:val="center"/>
          </w:tcPr>
          <w:p>
            <w:pPr>
              <w:spacing w:line="276" w:lineRule="auto"/>
              <w:jc w:val="left"/>
              <w:rPr>
                <w:rFonts w:ascii="宋体" w:hAnsi="宋体"/>
                <w:sz w:val="18"/>
                <w:szCs w:val="18"/>
              </w:rPr>
            </w:pPr>
            <w:r>
              <w:rPr>
                <w:rFonts w:hint="eastAsia" w:ascii="宋体" w:hAnsi="宋体"/>
                <w:sz w:val="18"/>
                <w:szCs w:val="18"/>
              </w:rPr>
              <w:t>企业用其资产、经营利润偿还长期债务与短期债务能力</w:t>
            </w:r>
          </w:p>
        </w:tc>
        <w:tc>
          <w:tcPr>
            <w:tcW w:w="1069" w:type="dxa"/>
            <w:noWrap/>
            <w:vAlign w:val="center"/>
          </w:tcPr>
          <w:p>
            <w:pPr>
              <w:spacing w:line="276" w:lineRule="auto"/>
              <w:jc w:val="center"/>
              <w:rPr>
                <w:rFonts w:ascii="宋体" w:hAnsi="宋体"/>
                <w:sz w:val="18"/>
                <w:szCs w:val="18"/>
              </w:rPr>
            </w:pPr>
            <w:r>
              <w:rPr>
                <w:rFonts w:hint="eastAsia" w:ascii="宋体" w:hAnsi="宋体"/>
                <w:sz w:val="18"/>
                <w:szCs w:val="18"/>
              </w:rPr>
              <w:t>2</w:t>
            </w:r>
            <w:r>
              <w:rPr>
                <w:rFonts w:hint="eastAsia" w:ascii="宋体" w:hAnsi="宋体" w:cs="宋体"/>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vMerge w:val="continue"/>
            <w:noWrap/>
            <w:vAlign w:val="center"/>
          </w:tcPr>
          <w:p>
            <w:pPr>
              <w:spacing w:line="276" w:lineRule="auto"/>
              <w:jc w:val="center"/>
              <w:rPr>
                <w:rFonts w:ascii="宋体" w:hAnsi="宋体" w:cs="宋体"/>
                <w:sz w:val="18"/>
                <w:szCs w:val="18"/>
              </w:rPr>
            </w:pPr>
          </w:p>
        </w:tc>
        <w:tc>
          <w:tcPr>
            <w:tcW w:w="1276" w:type="dxa"/>
            <w:noWrap/>
            <w:vAlign w:val="center"/>
          </w:tcPr>
          <w:p>
            <w:pPr>
              <w:spacing w:line="276" w:lineRule="auto"/>
              <w:jc w:val="center"/>
              <w:rPr>
                <w:rFonts w:ascii="宋体" w:hAnsi="宋体"/>
                <w:sz w:val="18"/>
                <w:szCs w:val="18"/>
              </w:rPr>
            </w:pPr>
            <w:r>
              <w:rPr>
                <w:rFonts w:hint="eastAsia" w:ascii="宋体" w:hAnsi="宋体"/>
                <w:sz w:val="18"/>
                <w:szCs w:val="18"/>
              </w:rPr>
              <w:t>盈利能力</w:t>
            </w:r>
          </w:p>
          <w:p>
            <w:pPr>
              <w:spacing w:line="276" w:lineRule="auto"/>
              <w:jc w:val="center"/>
              <w:rPr>
                <w:rFonts w:ascii="宋体" w:hAnsi="宋体"/>
                <w:sz w:val="18"/>
                <w:szCs w:val="18"/>
              </w:rPr>
            </w:pPr>
            <w:r>
              <w:rPr>
                <w:rFonts w:hint="eastAsia" w:ascii="宋体" w:hAnsi="宋体" w:cs="宋体"/>
                <w:sz w:val="18"/>
                <w:szCs w:val="18"/>
              </w:rPr>
              <w:t>（2分）</w:t>
            </w:r>
          </w:p>
        </w:tc>
        <w:tc>
          <w:tcPr>
            <w:tcW w:w="5527" w:type="dxa"/>
            <w:noWrap/>
            <w:vAlign w:val="center"/>
          </w:tcPr>
          <w:p>
            <w:pPr>
              <w:spacing w:line="276" w:lineRule="auto"/>
              <w:jc w:val="left"/>
              <w:rPr>
                <w:rFonts w:ascii="宋体" w:hAnsi="宋体"/>
                <w:sz w:val="18"/>
                <w:szCs w:val="18"/>
              </w:rPr>
            </w:pPr>
            <w:r>
              <w:rPr>
                <w:rFonts w:hint="eastAsia" w:ascii="宋体" w:hAnsi="宋体"/>
                <w:sz w:val="18"/>
                <w:szCs w:val="18"/>
              </w:rPr>
              <w:t>企业资本增值能力，包括净资产收益率、主营业务利润率、总资产报酬率等</w:t>
            </w:r>
          </w:p>
        </w:tc>
        <w:tc>
          <w:tcPr>
            <w:tcW w:w="1069" w:type="dxa"/>
            <w:noWrap/>
            <w:vAlign w:val="center"/>
          </w:tcPr>
          <w:p>
            <w:pPr>
              <w:spacing w:line="276" w:lineRule="auto"/>
              <w:jc w:val="center"/>
              <w:rPr>
                <w:rFonts w:ascii="宋体" w:hAnsi="宋体"/>
                <w:sz w:val="18"/>
                <w:szCs w:val="18"/>
              </w:rPr>
            </w:pPr>
            <w:r>
              <w:rPr>
                <w:rFonts w:hint="eastAsia" w:ascii="宋体" w:hAnsi="宋体"/>
                <w:sz w:val="18"/>
                <w:szCs w:val="18"/>
              </w:rPr>
              <w:t>2</w:t>
            </w:r>
            <w:r>
              <w:rPr>
                <w:rFonts w:hint="eastAsia" w:ascii="宋体" w:hAnsi="宋体" w:cs="宋体"/>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noWrap/>
            <w:vAlign w:val="center"/>
          </w:tcPr>
          <w:p>
            <w:pPr>
              <w:spacing w:line="276" w:lineRule="auto"/>
              <w:jc w:val="center"/>
              <w:rPr>
                <w:rFonts w:ascii="宋体" w:hAnsi="宋体" w:cs="宋体"/>
                <w:sz w:val="18"/>
                <w:szCs w:val="18"/>
              </w:rPr>
            </w:pPr>
          </w:p>
        </w:tc>
        <w:tc>
          <w:tcPr>
            <w:tcW w:w="1276" w:type="dxa"/>
            <w:noWrap/>
            <w:vAlign w:val="center"/>
          </w:tcPr>
          <w:p>
            <w:pPr>
              <w:spacing w:line="276" w:lineRule="auto"/>
              <w:jc w:val="center"/>
              <w:rPr>
                <w:rFonts w:ascii="宋体" w:hAnsi="宋体"/>
                <w:sz w:val="18"/>
                <w:szCs w:val="18"/>
              </w:rPr>
            </w:pPr>
            <w:r>
              <w:rPr>
                <w:rFonts w:hint="eastAsia" w:ascii="宋体" w:hAnsi="宋体"/>
                <w:sz w:val="18"/>
                <w:szCs w:val="18"/>
              </w:rPr>
              <w:t>发展能力</w:t>
            </w:r>
          </w:p>
          <w:p>
            <w:pPr>
              <w:spacing w:line="276" w:lineRule="auto"/>
              <w:jc w:val="center"/>
              <w:rPr>
                <w:rFonts w:ascii="宋体" w:hAnsi="宋体"/>
                <w:sz w:val="18"/>
                <w:szCs w:val="18"/>
              </w:rPr>
            </w:pPr>
            <w:r>
              <w:rPr>
                <w:rFonts w:hint="eastAsia" w:ascii="宋体" w:hAnsi="宋体" w:cs="宋体"/>
                <w:sz w:val="18"/>
                <w:szCs w:val="18"/>
              </w:rPr>
              <w:t>（2分）</w:t>
            </w:r>
          </w:p>
        </w:tc>
        <w:tc>
          <w:tcPr>
            <w:tcW w:w="5527" w:type="dxa"/>
            <w:noWrap/>
            <w:vAlign w:val="center"/>
          </w:tcPr>
          <w:p>
            <w:pPr>
              <w:spacing w:line="276" w:lineRule="auto"/>
              <w:jc w:val="left"/>
              <w:rPr>
                <w:rFonts w:ascii="宋体" w:hAnsi="宋体"/>
                <w:sz w:val="18"/>
                <w:szCs w:val="18"/>
              </w:rPr>
            </w:pPr>
            <w:r>
              <w:rPr>
                <w:rFonts w:hint="eastAsia" w:ascii="宋体" w:hAnsi="宋体"/>
                <w:sz w:val="18"/>
                <w:szCs w:val="18"/>
              </w:rPr>
              <w:t>企业发展壮大的潜在能力，包括资本保值增值率、主营业务收入增长率、三年营业利润平均增长率等</w:t>
            </w:r>
          </w:p>
        </w:tc>
        <w:tc>
          <w:tcPr>
            <w:tcW w:w="1069" w:type="dxa"/>
            <w:noWrap/>
            <w:vAlign w:val="center"/>
          </w:tcPr>
          <w:p>
            <w:pPr>
              <w:spacing w:line="276" w:lineRule="auto"/>
              <w:jc w:val="center"/>
              <w:rPr>
                <w:rFonts w:ascii="宋体" w:hAnsi="宋体"/>
                <w:sz w:val="18"/>
                <w:szCs w:val="18"/>
              </w:rPr>
            </w:pPr>
            <w:r>
              <w:rPr>
                <w:rFonts w:hint="eastAsia" w:ascii="宋体" w:hAnsi="宋体"/>
                <w:sz w:val="18"/>
                <w:szCs w:val="18"/>
              </w:rPr>
              <w:t>2</w:t>
            </w:r>
            <w:r>
              <w:rPr>
                <w:rFonts w:hint="eastAsia" w:ascii="宋体" w:hAnsi="宋体" w:cs="宋体"/>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59" w:type="dxa"/>
            <w:vMerge w:val="continue"/>
            <w:noWrap/>
            <w:vAlign w:val="center"/>
          </w:tcPr>
          <w:p>
            <w:pPr>
              <w:spacing w:line="276" w:lineRule="auto"/>
              <w:jc w:val="center"/>
              <w:rPr>
                <w:rFonts w:ascii="宋体" w:hAnsi="宋体" w:cs="宋体"/>
                <w:sz w:val="18"/>
                <w:szCs w:val="18"/>
              </w:rPr>
            </w:pPr>
          </w:p>
        </w:tc>
        <w:tc>
          <w:tcPr>
            <w:tcW w:w="1276" w:type="dxa"/>
            <w:noWrap/>
            <w:vAlign w:val="center"/>
          </w:tcPr>
          <w:p>
            <w:pPr>
              <w:spacing w:line="276" w:lineRule="auto"/>
              <w:jc w:val="center"/>
              <w:rPr>
                <w:rFonts w:ascii="宋体" w:hAnsi="宋体"/>
                <w:sz w:val="18"/>
                <w:szCs w:val="18"/>
              </w:rPr>
            </w:pPr>
            <w:r>
              <w:rPr>
                <w:rFonts w:hint="eastAsia" w:ascii="宋体" w:hAnsi="宋体"/>
                <w:sz w:val="18"/>
                <w:szCs w:val="18"/>
              </w:rPr>
              <w:t>营运能力</w:t>
            </w:r>
          </w:p>
          <w:p>
            <w:pPr>
              <w:spacing w:line="276" w:lineRule="auto"/>
              <w:jc w:val="center"/>
              <w:rPr>
                <w:rFonts w:ascii="宋体" w:hAnsi="宋体"/>
                <w:sz w:val="18"/>
                <w:szCs w:val="18"/>
              </w:rPr>
            </w:pPr>
            <w:r>
              <w:rPr>
                <w:rFonts w:hint="eastAsia" w:ascii="宋体" w:hAnsi="宋体" w:cs="宋体"/>
                <w:sz w:val="18"/>
                <w:szCs w:val="18"/>
              </w:rPr>
              <w:t>（2分）</w:t>
            </w:r>
          </w:p>
        </w:tc>
        <w:tc>
          <w:tcPr>
            <w:tcW w:w="5527" w:type="dxa"/>
            <w:noWrap/>
            <w:vAlign w:val="center"/>
          </w:tcPr>
          <w:p>
            <w:pPr>
              <w:spacing w:line="276" w:lineRule="auto"/>
              <w:jc w:val="left"/>
              <w:rPr>
                <w:rFonts w:ascii="宋体" w:hAnsi="宋体"/>
                <w:sz w:val="18"/>
                <w:szCs w:val="18"/>
              </w:rPr>
            </w:pPr>
            <w:r>
              <w:rPr>
                <w:rFonts w:hint="eastAsia" w:ascii="宋体" w:hAnsi="宋体"/>
                <w:sz w:val="18"/>
                <w:szCs w:val="18"/>
              </w:rPr>
              <w:t>企业运用各项资产以赚取利润的能力。包括应收账款周转率(次)、存货周转率(次)、总资产周转率(次)</w:t>
            </w:r>
          </w:p>
        </w:tc>
        <w:tc>
          <w:tcPr>
            <w:tcW w:w="1069" w:type="dxa"/>
            <w:noWrap/>
            <w:vAlign w:val="center"/>
          </w:tcPr>
          <w:p>
            <w:pPr>
              <w:spacing w:line="276" w:lineRule="auto"/>
              <w:jc w:val="center"/>
              <w:rPr>
                <w:rFonts w:ascii="宋体" w:hAnsi="宋体"/>
                <w:sz w:val="18"/>
                <w:szCs w:val="18"/>
              </w:rPr>
            </w:pPr>
            <w:r>
              <w:rPr>
                <w:rFonts w:hint="eastAsia" w:ascii="宋体" w:hAnsi="宋体"/>
                <w:sz w:val="18"/>
                <w:szCs w:val="18"/>
              </w:rPr>
              <w:t>2</w:t>
            </w:r>
            <w:r>
              <w:rPr>
                <w:rFonts w:hint="eastAsia" w:ascii="宋体" w:hAnsi="宋体" w:cs="宋体"/>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59" w:type="dxa"/>
            <w:vMerge w:val="continue"/>
            <w:noWrap/>
            <w:vAlign w:val="center"/>
          </w:tcPr>
          <w:p>
            <w:pPr>
              <w:spacing w:line="276" w:lineRule="auto"/>
              <w:jc w:val="center"/>
              <w:rPr>
                <w:rFonts w:ascii="宋体" w:hAnsi="宋体" w:cs="宋体"/>
                <w:sz w:val="18"/>
                <w:szCs w:val="18"/>
              </w:rPr>
            </w:pPr>
          </w:p>
        </w:tc>
        <w:tc>
          <w:tcPr>
            <w:tcW w:w="1276" w:type="dxa"/>
            <w:noWrap/>
            <w:vAlign w:val="center"/>
          </w:tcPr>
          <w:p>
            <w:pPr>
              <w:spacing w:line="276" w:lineRule="auto"/>
              <w:jc w:val="center"/>
              <w:rPr>
                <w:rFonts w:ascii="宋体" w:hAnsi="宋体" w:cs="宋体"/>
                <w:sz w:val="18"/>
                <w:szCs w:val="18"/>
              </w:rPr>
            </w:pPr>
            <w:r>
              <w:rPr>
                <w:rFonts w:hint="eastAsia" w:ascii="宋体" w:hAnsi="宋体" w:cs="宋体"/>
                <w:sz w:val="18"/>
                <w:szCs w:val="18"/>
              </w:rPr>
              <w:t>技术水平</w:t>
            </w:r>
          </w:p>
          <w:p>
            <w:pPr>
              <w:spacing w:line="276" w:lineRule="auto"/>
              <w:jc w:val="center"/>
              <w:rPr>
                <w:rFonts w:ascii="宋体" w:hAnsi="宋体" w:cs="宋体"/>
                <w:sz w:val="18"/>
                <w:szCs w:val="18"/>
              </w:rPr>
            </w:pPr>
            <w:r>
              <w:rPr>
                <w:rFonts w:hint="eastAsia" w:ascii="宋体" w:hAnsi="宋体" w:cs="宋体"/>
                <w:sz w:val="18"/>
                <w:szCs w:val="18"/>
              </w:rPr>
              <w:t>（2分）</w:t>
            </w:r>
          </w:p>
        </w:tc>
        <w:tc>
          <w:tcPr>
            <w:tcW w:w="5527" w:type="dxa"/>
            <w:noWrap/>
            <w:vAlign w:val="center"/>
          </w:tcPr>
          <w:p>
            <w:pPr>
              <w:spacing w:line="276" w:lineRule="auto"/>
              <w:jc w:val="left"/>
              <w:rPr>
                <w:rFonts w:ascii="宋体" w:hAnsi="宋体" w:cs="宋体"/>
                <w:sz w:val="18"/>
                <w:szCs w:val="18"/>
              </w:rPr>
            </w:pPr>
            <w:r>
              <w:rPr>
                <w:rFonts w:hint="eastAsia" w:ascii="宋体" w:hAnsi="宋体" w:cs="宋体"/>
                <w:sz w:val="18"/>
                <w:szCs w:val="18"/>
              </w:rPr>
              <w:t>参编国家、行业、地方技术标准情况，制定本单位标准情况，科研学术成果、论文论著、获奖情况以及国内外新技术引进情况等</w:t>
            </w:r>
          </w:p>
        </w:tc>
        <w:tc>
          <w:tcPr>
            <w:tcW w:w="1069" w:type="dxa"/>
            <w:noWrap/>
            <w:vAlign w:val="center"/>
          </w:tcPr>
          <w:p>
            <w:pPr>
              <w:spacing w:line="276"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noWrap/>
            <w:vAlign w:val="center"/>
          </w:tcPr>
          <w:p>
            <w:pPr>
              <w:spacing w:line="276" w:lineRule="auto"/>
              <w:jc w:val="center"/>
              <w:rPr>
                <w:rFonts w:ascii="宋体" w:hAnsi="宋体" w:cs="宋体"/>
                <w:sz w:val="18"/>
                <w:szCs w:val="18"/>
              </w:rPr>
            </w:pPr>
          </w:p>
        </w:tc>
        <w:tc>
          <w:tcPr>
            <w:tcW w:w="1276" w:type="dxa"/>
            <w:noWrap/>
            <w:vAlign w:val="center"/>
          </w:tcPr>
          <w:p>
            <w:pPr>
              <w:spacing w:line="276" w:lineRule="auto"/>
              <w:jc w:val="center"/>
              <w:rPr>
                <w:rFonts w:ascii="宋体" w:hAnsi="宋体" w:cs="宋体"/>
                <w:sz w:val="18"/>
                <w:szCs w:val="18"/>
              </w:rPr>
            </w:pPr>
            <w:r>
              <w:rPr>
                <w:rFonts w:hint="eastAsia" w:ascii="宋体" w:hAnsi="宋体" w:cs="宋体"/>
                <w:sz w:val="18"/>
                <w:szCs w:val="18"/>
              </w:rPr>
              <w:t>市场占有率</w:t>
            </w:r>
          </w:p>
          <w:p>
            <w:pPr>
              <w:spacing w:line="276" w:lineRule="auto"/>
              <w:jc w:val="center"/>
              <w:rPr>
                <w:rFonts w:ascii="宋体" w:hAnsi="宋体" w:cs="宋体"/>
                <w:sz w:val="18"/>
                <w:szCs w:val="18"/>
              </w:rPr>
            </w:pPr>
            <w:r>
              <w:rPr>
                <w:rFonts w:hint="eastAsia" w:ascii="宋体" w:hAnsi="宋体" w:cs="宋体"/>
                <w:sz w:val="18"/>
                <w:szCs w:val="18"/>
              </w:rPr>
              <w:t>（2分）</w:t>
            </w:r>
          </w:p>
        </w:tc>
        <w:tc>
          <w:tcPr>
            <w:tcW w:w="5527" w:type="dxa"/>
            <w:noWrap/>
            <w:vAlign w:val="center"/>
          </w:tcPr>
          <w:p>
            <w:pPr>
              <w:spacing w:line="276" w:lineRule="auto"/>
              <w:jc w:val="left"/>
              <w:rPr>
                <w:rFonts w:ascii="宋体" w:hAnsi="宋体" w:cs="宋体"/>
                <w:sz w:val="18"/>
                <w:szCs w:val="18"/>
              </w:rPr>
            </w:pPr>
            <w:r>
              <w:rPr>
                <w:rFonts w:hint="eastAsia" w:ascii="宋体" w:hAnsi="宋体"/>
                <w:sz w:val="18"/>
                <w:szCs w:val="18"/>
              </w:rPr>
              <w:t>企业</w:t>
            </w:r>
            <w:r>
              <w:rPr>
                <w:rFonts w:hint="eastAsia" w:ascii="宋体" w:hAnsi="宋体" w:cs="宋体"/>
                <w:sz w:val="18"/>
                <w:szCs w:val="18"/>
              </w:rPr>
              <w:t>规模、年服务量、在岗服务人员数及主营业务收入等在同行业中所占的市场份额</w:t>
            </w:r>
          </w:p>
        </w:tc>
        <w:tc>
          <w:tcPr>
            <w:tcW w:w="1069" w:type="dxa"/>
            <w:noWrap/>
            <w:vAlign w:val="center"/>
          </w:tcPr>
          <w:p>
            <w:pPr>
              <w:spacing w:line="276" w:lineRule="auto"/>
              <w:jc w:val="center"/>
              <w:rPr>
                <w:rFonts w:ascii="宋体" w:hAnsi="宋体" w:cs="宋体"/>
                <w:sz w:val="18"/>
                <w:szCs w:val="18"/>
              </w:rPr>
            </w:pPr>
            <w:r>
              <w:rPr>
                <w:rFonts w:hint="eastAsia" w:ascii="宋体" w:hAnsi="宋体" w:cs="宋体"/>
                <w:sz w:val="18"/>
                <w:szCs w:val="18"/>
              </w:rPr>
              <w:t>2分</w:t>
            </w:r>
          </w:p>
        </w:tc>
      </w:tr>
    </w:tbl>
    <w:p>
      <w:pPr>
        <w:pStyle w:val="57"/>
        <w:ind w:firstLine="420"/>
      </w:pPr>
    </w:p>
    <w:p>
      <w:pPr>
        <w:pStyle w:val="57"/>
        <w:ind w:firstLine="420"/>
      </w:pPr>
    </w:p>
    <w:p>
      <w:pPr>
        <w:pStyle w:val="78"/>
        <w:numPr>
          <w:ilvl w:val="0"/>
          <w:numId w:val="0"/>
        </w:numPr>
        <w:spacing w:before="156" w:after="156"/>
        <w:ind w:left="420"/>
        <w:rPr>
          <w:color w:val="000000"/>
        </w:rPr>
      </w:pPr>
      <w:r>
        <w:rPr>
          <w:rFonts w:hint="eastAsia"/>
          <w:color w:val="000000"/>
        </w:rPr>
        <w:t>表A.1  宾馆信用评价基本指标项名称及赋分表（续）</w:t>
      </w:r>
    </w:p>
    <w:tbl>
      <w:tblPr>
        <w:tblStyle w:val="27"/>
        <w:tblpPr w:leftFromText="180" w:rightFromText="180" w:vertAnchor="text" w:horzAnchor="page" w:tblpXSpec="center" w:tblpY="86"/>
        <w:tblOverlap w:val="never"/>
        <w:tblW w:w="88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340"/>
        <w:gridCol w:w="5256"/>
        <w:gridCol w:w="10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66" w:type="dxa"/>
            <w:tcBorders>
              <w:bottom w:val="single" w:color="auto" w:sz="12" w:space="0"/>
            </w:tcBorders>
            <w:noWrap/>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一级指标</w:t>
            </w:r>
          </w:p>
        </w:tc>
        <w:tc>
          <w:tcPr>
            <w:tcW w:w="1340" w:type="dxa"/>
            <w:tcBorders>
              <w:bottom w:val="single" w:color="auto" w:sz="12" w:space="0"/>
            </w:tcBorders>
            <w:noWrap/>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二级指标</w:t>
            </w:r>
          </w:p>
        </w:tc>
        <w:tc>
          <w:tcPr>
            <w:tcW w:w="5256" w:type="dxa"/>
            <w:tcBorders>
              <w:bottom w:val="single" w:color="auto" w:sz="12" w:space="0"/>
            </w:tcBorders>
            <w:noWrap/>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评价内容</w:t>
            </w:r>
          </w:p>
        </w:tc>
        <w:tc>
          <w:tcPr>
            <w:tcW w:w="1069" w:type="dxa"/>
            <w:tcBorders>
              <w:bottom w:val="single" w:color="auto" w:sz="12" w:space="0"/>
            </w:tcBorders>
            <w:noWrap/>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评价分值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restart"/>
            <w:noWrap/>
            <w:vAlign w:val="center"/>
          </w:tcPr>
          <w:p>
            <w:pPr>
              <w:pStyle w:val="243"/>
              <w:framePr w:hSpace="0" w:vSpace="0" w:wrap="auto" w:vAnchor="margin" w:hAnchor="text" w:xAlign="left" w:yAlign="inline"/>
              <w:jc w:val="center"/>
              <w:rPr>
                <w:rFonts w:ascii="宋体" w:hAnsi="宋体"/>
                <w:sz w:val="18"/>
                <w:szCs w:val="18"/>
              </w:rPr>
            </w:pPr>
            <w:r>
              <w:rPr>
                <w:rFonts w:hint="eastAsia" w:ascii="宋体" w:hAnsi="宋体"/>
                <w:sz w:val="18"/>
                <w:szCs w:val="18"/>
              </w:rPr>
              <w:t>社会责任</w:t>
            </w:r>
          </w:p>
          <w:p>
            <w:pPr>
              <w:pStyle w:val="243"/>
              <w:framePr w:hSpace="0" w:vSpace="0" w:wrap="auto" w:vAnchor="margin" w:hAnchor="text" w:xAlign="left" w:yAlign="inline"/>
              <w:jc w:val="center"/>
              <w:rPr>
                <w:rFonts w:ascii="宋体" w:hAnsi="宋体" w:cs="宋体"/>
                <w:sz w:val="18"/>
                <w:szCs w:val="18"/>
                <w:shd w:val="clear" w:color="auto" w:fill="FFFFFF"/>
              </w:rPr>
            </w:pPr>
            <w:r>
              <w:rPr>
                <w:rFonts w:hint="eastAsia" w:ascii="宋体" w:hAnsi="宋体"/>
                <w:sz w:val="18"/>
                <w:szCs w:val="18"/>
              </w:rPr>
              <w:t>（20分）</w:t>
            </w:r>
          </w:p>
        </w:tc>
        <w:tc>
          <w:tcPr>
            <w:tcW w:w="1340" w:type="dxa"/>
            <w:noWrap/>
            <w:vAlign w:val="center"/>
          </w:tcPr>
          <w:p>
            <w:pPr>
              <w:jc w:val="center"/>
              <w:rPr>
                <w:rFonts w:ascii="宋体" w:hAnsi="宋体"/>
                <w:sz w:val="18"/>
                <w:szCs w:val="18"/>
              </w:rPr>
            </w:pPr>
            <w:r>
              <w:rPr>
                <w:rFonts w:hint="eastAsia" w:ascii="宋体" w:hAnsi="宋体"/>
                <w:sz w:val="18"/>
                <w:szCs w:val="18"/>
              </w:rPr>
              <w:t>纳税信用</w:t>
            </w:r>
          </w:p>
          <w:p>
            <w:pPr>
              <w:jc w:val="center"/>
              <w:rPr>
                <w:rFonts w:ascii="宋体" w:hAnsi="宋体"/>
                <w:sz w:val="18"/>
                <w:szCs w:val="18"/>
              </w:rPr>
            </w:pPr>
            <w:r>
              <w:rPr>
                <w:rFonts w:hint="eastAsia" w:ascii="宋体" w:hAnsi="宋体" w:cs="宋体"/>
                <w:sz w:val="18"/>
                <w:szCs w:val="18"/>
              </w:rPr>
              <w:t>（2分）</w:t>
            </w:r>
          </w:p>
        </w:tc>
        <w:tc>
          <w:tcPr>
            <w:tcW w:w="5256" w:type="dxa"/>
            <w:noWrap/>
            <w:vAlign w:val="center"/>
          </w:tcPr>
          <w:p>
            <w:pPr>
              <w:jc w:val="left"/>
              <w:rPr>
                <w:rFonts w:ascii="宋体" w:hAnsi="宋体"/>
                <w:sz w:val="18"/>
                <w:szCs w:val="18"/>
              </w:rPr>
            </w:pPr>
            <w:r>
              <w:rPr>
                <w:rFonts w:hint="eastAsia" w:ascii="宋体" w:hAnsi="宋体"/>
                <w:sz w:val="18"/>
                <w:szCs w:val="18"/>
              </w:rPr>
              <w:t>企业纳税信用记录情况</w:t>
            </w:r>
          </w:p>
        </w:tc>
        <w:tc>
          <w:tcPr>
            <w:tcW w:w="1069" w:type="dxa"/>
            <w:noWrap/>
            <w:vAlign w:val="center"/>
          </w:tcPr>
          <w:p>
            <w:pPr>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noWrap/>
            <w:vAlign w:val="center"/>
          </w:tcPr>
          <w:p>
            <w:pPr>
              <w:jc w:val="center"/>
              <w:rPr>
                <w:rFonts w:ascii="宋体" w:hAnsi="宋体" w:cs="宋体"/>
                <w:sz w:val="18"/>
                <w:szCs w:val="18"/>
              </w:rPr>
            </w:pPr>
          </w:p>
        </w:tc>
        <w:tc>
          <w:tcPr>
            <w:tcW w:w="1340" w:type="dxa"/>
            <w:noWrap/>
            <w:vAlign w:val="center"/>
          </w:tcPr>
          <w:p>
            <w:pPr>
              <w:jc w:val="center"/>
              <w:rPr>
                <w:rFonts w:ascii="宋体" w:hAnsi="宋体"/>
                <w:sz w:val="18"/>
                <w:szCs w:val="18"/>
              </w:rPr>
            </w:pPr>
            <w:r>
              <w:rPr>
                <w:rFonts w:hint="eastAsia" w:ascii="宋体" w:hAnsi="宋体"/>
                <w:sz w:val="18"/>
                <w:szCs w:val="18"/>
              </w:rPr>
              <w:t>融资信用</w:t>
            </w:r>
          </w:p>
          <w:p>
            <w:pPr>
              <w:jc w:val="center"/>
              <w:rPr>
                <w:rFonts w:ascii="宋体" w:hAnsi="宋体"/>
                <w:sz w:val="18"/>
                <w:szCs w:val="18"/>
              </w:rPr>
            </w:pPr>
            <w:r>
              <w:rPr>
                <w:rFonts w:hint="eastAsia" w:ascii="宋体" w:hAnsi="宋体" w:cs="宋体"/>
                <w:sz w:val="18"/>
                <w:szCs w:val="18"/>
              </w:rPr>
              <w:t>（2分）</w:t>
            </w:r>
          </w:p>
        </w:tc>
        <w:tc>
          <w:tcPr>
            <w:tcW w:w="5256" w:type="dxa"/>
            <w:noWrap/>
            <w:vAlign w:val="center"/>
          </w:tcPr>
          <w:p>
            <w:pPr>
              <w:jc w:val="left"/>
              <w:rPr>
                <w:rFonts w:ascii="宋体" w:hAnsi="宋体"/>
                <w:sz w:val="18"/>
                <w:szCs w:val="18"/>
              </w:rPr>
            </w:pPr>
            <w:r>
              <w:rPr>
                <w:rFonts w:hint="eastAsia" w:ascii="宋体" w:hAnsi="宋体"/>
                <w:sz w:val="18"/>
                <w:szCs w:val="18"/>
              </w:rPr>
              <w:t>企业在银行、保险、担保等各类机构融资过程中的信用记录情况</w:t>
            </w:r>
          </w:p>
        </w:tc>
        <w:tc>
          <w:tcPr>
            <w:tcW w:w="1069" w:type="dxa"/>
            <w:noWrap/>
            <w:vAlign w:val="center"/>
          </w:tcPr>
          <w:p>
            <w:pPr>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noWrap/>
            <w:vAlign w:val="center"/>
          </w:tcPr>
          <w:p>
            <w:pPr>
              <w:jc w:val="center"/>
              <w:rPr>
                <w:rFonts w:ascii="宋体" w:hAnsi="宋体" w:cs="宋体"/>
                <w:sz w:val="18"/>
                <w:szCs w:val="18"/>
              </w:rPr>
            </w:pPr>
          </w:p>
        </w:tc>
        <w:tc>
          <w:tcPr>
            <w:tcW w:w="1340" w:type="dxa"/>
            <w:noWrap/>
            <w:vAlign w:val="center"/>
          </w:tcPr>
          <w:p>
            <w:pPr>
              <w:jc w:val="center"/>
              <w:rPr>
                <w:rFonts w:ascii="宋体" w:hAnsi="宋体"/>
                <w:sz w:val="18"/>
                <w:szCs w:val="18"/>
              </w:rPr>
            </w:pPr>
            <w:r>
              <w:rPr>
                <w:rFonts w:hint="eastAsia" w:ascii="宋体" w:hAnsi="宋体"/>
                <w:sz w:val="18"/>
                <w:szCs w:val="18"/>
              </w:rPr>
              <w:t>合同履约</w:t>
            </w:r>
          </w:p>
          <w:p>
            <w:pPr>
              <w:jc w:val="center"/>
              <w:rPr>
                <w:rFonts w:ascii="宋体" w:hAnsi="宋体"/>
                <w:sz w:val="18"/>
                <w:szCs w:val="18"/>
              </w:rPr>
            </w:pPr>
            <w:r>
              <w:rPr>
                <w:rFonts w:hint="eastAsia" w:ascii="宋体" w:hAnsi="宋体" w:cs="宋体"/>
                <w:sz w:val="18"/>
                <w:szCs w:val="18"/>
              </w:rPr>
              <w:t>（2分）</w:t>
            </w:r>
          </w:p>
        </w:tc>
        <w:tc>
          <w:tcPr>
            <w:tcW w:w="5256" w:type="dxa"/>
            <w:noWrap/>
            <w:vAlign w:val="center"/>
          </w:tcPr>
          <w:p>
            <w:pPr>
              <w:jc w:val="left"/>
              <w:rPr>
                <w:rFonts w:ascii="宋体" w:hAnsi="宋体"/>
                <w:sz w:val="18"/>
                <w:szCs w:val="18"/>
              </w:rPr>
            </w:pPr>
            <w:r>
              <w:rPr>
                <w:rFonts w:hint="eastAsia" w:ascii="宋体" w:hAnsi="宋体"/>
                <w:sz w:val="18"/>
                <w:szCs w:val="18"/>
              </w:rPr>
              <w:t>企业对消费者、员工及相关方等各种经济合同条款的遵守情况</w:t>
            </w:r>
          </w:p>
        </w:tc>
        <w:tc>
          <w:tcPr>
            <w:tcW w:w="1069" w:type="dxa"/>
            <w:noWrap/>
            <w:vAlign w:val="center"/>
          </w:tcPr>
          <w:p>
            <w:pPr>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noWrap/>
            <w:vAlign w:val="center"/>
          </w:tcPr>
          <w:p>
            <w:pPr>
              <w:jc w:val="center"/>
              <w:rPr>
                <w:rFonts w:ascii="宋体" w:hAnsi="宋体" w:cs="宋体"/>
                <w:sz w:val="18"/>
                <w:szCs w:val="18"/>
              </w:rPr>
            </w:pPr>
          </w:p>
        </w:tc>
        <w:tc>
          <w:tcPr>
            <w:tcW w:w="1340" w:type="dxa"/>
            <w:noWrap/>
            <w:vAlign w:val="center"/>
          </w:tcPr>
          <w:p>
            <w:pPr>
              <w:jc w:val="center"/>
              <w:rPr>
                <w:rFonts w:ascii="宋体" w:hAnsi="宋体"/>
                <w:sz w:val="18"/>
                <w:szCs w:val="18"/>
              </w:rPr>
            </w:pPr>
            <w:r>
              <w:rPr>
                <w:rFonts w:hint="eastAsia" w:ascii="宋体" w:hAnsi="宋体"/>
                <w:sz w:val="18"/>
                <w:szCs w:val="18"/>
              </w:rPr>
              <w:t>工资及支付</w:t>
            </w:r>
          </w:p>
          <w:p>
            <w:pPr>
              <w:jc w:val="center"/>
              <w:rPr>
                <w:rFonts w:ascii="宋体" w:hAnsi="宋体"/>
                <w:sz w:val="18"/>
                <w:szCs w:val="18"/>
              </w:rPr>
            </w:pPr>
            <w:r>
              <w:rPr>
                <w:rFonts w:hint="eastAsia" w:ascii="宋体" w:hAnsi="宋体" w:cs="宋体"/>
                <w:sz w:val="18"/>
                <w:szCs w:val="18"/>
              </w:rPr>
              <w:t>（2分）</w:t>
            </w:r>
          </w:p>
        </w:tc>
        <w:tc>
          <w:tcPr>
            <w:tcW w:w="5256" w:type="dxa"/>
            <w:noWrap/>
            <w:vAlign w:val="center"/>
          </w:tcPr>
          <w:p>
            <w:pPr>
              <w:jc w:val="left"/>
              <w:rPr>
                <w:rFonts w:ascii="宋体" w:hAnsi="宋体"/>
                <w:sz w:val="18"/>
                <w:szCs w:val="18"/>
              </w:rPr>
            </w:pPr>
            <w:r>
              <w:rPr>
                <w:rFonts w:hint="eastAsia" w:ascii="宋体" w:hAnsi="宋体"/>
                <w:sz w:val="18"/>
                <w:szCs w:val="18"/>
              </w:rPr>
              <w:t>企业员工工资水平及拖欠情况</w:t>
            </w:r>
          </w:p>
        </w:tc>
        <w:tc>
          <w:tcPr>
            <w:tcW w:w="1069" w:type="dxa"/>
            <w:noWrap/>
            <w:vAlign w:val="center"/>
          </w:tcPr>
          <w:p>
            <w:pPr>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noWrap/>
            <w:vAlign w:val="center"/>
          </w:tcPr>
          <w:p>
            <w:pPr>
              <w:jc w:val="center"/>
              <w:rPr>
                <w:rFonts w:ascii="宋体" w:hAnsi="宋体" w:cs="宋体"/>
                <w:sz w:val="18"/>
                <w:szCs w:val="18"/>
              </w:rPr>
            </w:pPr>
          </w:p>
        </w:tc>
        <w:tc>
          <w:tcPr>
            <w:tcW w:w="1340" w:type="dxa"/>
            <w:noWrap/>
            <w:vAlign w:val="center"/>
          </w:tcPr>
          <w:p>
            <w:pPr>
              <w:jc w:val="center"/>
              <w:rPr>
                <w:rFonts w:ascii="宋体" w:hAnsi="宋体"/>
                <w:sz w:val="18"/>
                <w:szCs w:val="18"/>
              </w:rPr>
            </w:pPr>
            <w:r>
              <w:rPr>
                <w:rFonts w:hint="eastAsia" w:ascii="宋体" w:hAnsi="宋体"/>
                <w:sz w:val="18"/>
                <w:szCs w:val="18"/>
              </w:rPr>
              <w:t>福利与社保</w:t>
            </w:r>
          </w:p>
          <w:p>
            <w:pPr>
              <w:jc w:val="center"/>
              <w:rPr>
                <w:rFonts w:ascii="宋体" w:hAnsi="宋体"/>
                <w:sz w:val="18"/>
                <w:szCs w:val="18"/>
              </w:rPr>
            </w:pPr>
            <w:r>
              <w:rPr>
                <w:rFonts w:hint="eastAsia" w:ascii="宋体" w:hAnsi="宋体" w:cs="宋体"/>
                <w:sz w:val="18"/>
                <w:szCs w:val="18"/>
              </w:rPr>
              <w:t>（2分）</w:t>
            </w:r>
          </w:p>
        </w:tc>
        <w:tc>
          <w:tcPr>
            <w:tcW w:w="5256" w:type="dxa"/>
            <w:noWrap/>
            <w:vAlign w:val="center"/>
          </w:tcPr>
          <w:p>
            <w:pPr>
              <w:jc w:val="left"/>
              <w:rPr>
                <w:rFonts w:ascii="宋体" w:hAnsi="宋体"/>
                <w:sz w:val="18"/>
                <w:szCs w:val="18"/>
              </w:rPr>
            </w:pPr>
            <w:r>
              <w:rPr>
                <w:rFonts w:hint="eastAsia" w:ascii="宋体" w:hAnsi="宋体"/>
                <w:sz w:val="18"/>
                <w:szCs w:val="18"/>
              </w:rPr>
              <w:t>企业与劳动者签订劳动合同，为劳动者实施劳动保护等情况</w:t>
            </w:r>
          </w:p>
        </w:tc>
        <w:tc>
          <w:tcPr>
            <w:tcW w:w="1069" w:type="dxa"/>
            <w:noWrap/>
            <w:vAlign w:val="center"/>
          </w:tcPr>
          <w:p>
            <w:pPr>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noWrap/>
            <w:vAlign w:val="center"/>
          </w:tcPr>
          <w:p>
            <w:pPr>
              <w:jc w:val="center"/>
              <w:rPr>
                <w:rFonts w:ascii="宋体" w:hAnsi="宋体" w:cs="宋体"/>
                <w:sz w:val="18"/>
                <w:szCs w:val="18"/>
              </w:rPr>
            </w:pPr>
          </w:p>
        </w:tc>
        <w:tc>
          <w:tcPr>
            <w:tcW w:w="1340" w:type="dxa"/>
            <w:noWrap/>
            <w:vAlign w:val="center"/>
          </w:tcPr>
          <w:p>
            <w:pPr>
              <w:jc w:val="center"/>
              <w:rPr>
                <w:rFonts w:ascii="宋体" w:hAnsi="宋体"/>
                <w:sz w:val="18"/>
                <w:szCs w:val="18"/>
              </w:rPr>
            </w:pPr>
            <w:r>
              <w:rPr>
                <w:rFonts w:hint="eastAsia" w:ascii="宋体" w:hAnsi="宋体"/>
                <w:sz w:val="18"/>
                <w:szCs w:val="18"/>
              </w:rPr>
              <w:t>案件执行</w:t>
            </w:r>
          </w:p>
          <w:p>
            <w:pPr>
              <w:jc w:val="center"/>
              <w:rPr>
                <w:rFonts w:ascii="宋体" w:hAnsi="宋体"/>
                <w:sz w:val="18"/>
                <w:szCs w:val="18"/>
              </w:rPr>
            </w:pPr>
            <w:r>
              <w:rPr>
                <w:rFonts w:hint="eastAsia" w:ascii="宋体" w:hAnsi="宋体" w:cs="宋体"/>
                <w:sz w:val="18"/>
                <w:szCs w:val="18"/>
              </w:rPr>
              <w:t>（2分）</w:t>
            </w:r>
          </w:p>
        </w:tc>
        <w:tc>
          <w:tcPr>
            <w:tcW w:w="5256" w:type="dxa"/>
            <w:noWrap/>
            <w:vAlign w:val="center"/>
          </w:tcPr>
          <w:p>
            <w:pPr>
              <w:jc w:val="left"/>
              <w:rPr>
                <w:rFonts w:ascii="宋体" w:hAnsi="宋体"/>
                <w:sz w:val="18"/>
                <w:szCs w:val="18"/>
              </w:rPr>
            </w:pPr>
            <w:r>
              <w:rPr>
                <w:rFonts w:hint="eastAsia" w:ascii="宋体" w:hAnsi="宋体"/>
                <w:sz w:val="18"/>
                <w:szCs w:val="18"/>
              </w:rPr>
              <w:t>企业对司法机构或调解部门结案执行情况</w:t>
            </w:r>
          </w:p>
        </w:tc>
        <w:tc>
          <w:tcPr>
            <w:tcW w:w="1069" w:type="dxa"/>
            <w:noWrap/>
            <w:vAlign w:val="center"/>
          </w:tcPr>
          <w:p>
            <w:pPr>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noWrap/>
            <w:vAlign w:val="center"/>
          </w:tcPr>
          <w:p>
            <w:pPr>
              <w:jc w:val="center"/>
              <w:rPr>
                <w:rFonts w:ascii="宋体" w:hAnsi="宋体" w:cs="宋体"/>
                <w:sz w:val="18"/>
                <w:szCs w:val="18"/>
              </w:rPr>
            </w:pPr>
          </w:p>
        </w:tc>
        <w:tc>
          <w:tcPr>
            <w:tcW w:w="1340" w:type="dxa"/>
            <w:noWrap/>
          </w:tcPr>
          <w:p>
            <w:pPr>
              <w:pStyle w:val="244"/>
              <w:widowControl w:val="0"/>
              <w:numPr>
                <w:ilvl w:val="1"/>
                <w:numId w:val="0"/>
              </w:numPr>
              <w:jc w:val="center"/>
              <w:rPr>
                <w:sz w:val="18"/>
                <w:szCs w:val="18"/>
              </w:rPr>
            </w:pPr>
            <w:r>
              <w:rPr>
                <w:rFonts w:hint="eastAsia"/>
                <w:sz w:val="18"/>
                <w:szCs w:val="18"/>
              </w:rPr>
              <w:t>满意度评价</w:t>
            </w:r>
          </w:p>
          <w:p>
            <w:pPr>
              <w:pStyle w:val="244"/>
              <w:widowControl w:val="0"/>
              <w:numPr>
                <w:ilvl w:val="1"/>
                <w:numId w:val="0"/>
              </w:numPr>
              <w:jc w:val="center"/>
              <w:rPr>
                <w:rFonts w:hAnsi="宋体" w:cs="宋体"/>
                <w:sz w:val="18"/>
                <w:szCs w:val="18"/>
              </w:rPr>
            </w:pPr>
            <w:r>
              <w:rPr>
                <w:rFonts w:hint="eastAsia" w:hAnsi="宋体" w:cs="宋体"/>
                <w:sz w:val="18"/>
                <w:szCs w:val="18"/>
              </w:rPr>
              <w:t>（2分）</w:t>
            </w:r>
          </w:p>
        </w:tc>
        <w:tc>
          <w:tcPr>
            <w:tcW w:w="5256" w:type="dxa"/>
            <w:noWrap/>
            <w:vAlign w:val="center"/>
          </w:tcPr>
          <w:p>
            <w:pPr>
              <w:jc w:val="left"/>
              <w:rPr>
                <w:rFonts w:hAnsi="宋体" w:cs="宋体"/>
                <w:sz w:val="18"/>
                <w:szCs w:val="18"/>
              </w:rPr>
            </w:pPr>
            <w:r>
              <w:rPr>
                <w:rFonts w:hint="eastAsia" w:hAnsi="宋体" w:cs="宋体"/>
                <w:sz w:val="18"/>
                <w:szCs w:val="18"/>
              </w:rPr>
              <w:t>建立满意度测评机制，测评相关方对服务的满意程度</w:t>
            </w:r>
          </w:p>
        </w:tc>
        <w:tc>
          <w:tcPr>
            <w:tcW w:w="1069" w:type="dxa"/>
            <w:noWrap/>
            <w:vAlign w:val="center"/>
          </w:tcPr>
          <w:p>
            <w:pPr>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noWrap/>
            <w:vAlign w:val="center"/>
          </w:tcPr>
          <w:p>
            <w:pPr>
              <w:jc w:val="center"/>
              <w:rPr>
                <w:rFonts w:ascii="宋体" w:hAnsi="宋体" w:cs="宋体"/>
                <w:sz w:val="18"/>
                <w:szCs w:val="18"/>
              </w:rPr>
            </w:pPr>
          </w:p>
        </w:tc>
        <w:tc>
          <w:tcPr>
            <w:tcW w:w="1340" w:type="dxa"/>
            <w:noWrap/>
            <w:vAlign w:val="center"/>
          </w:tcPr>
          <w:p>
            <w:pPr>
              <w:jc w:val="center"/>
              <w:rPr>
                <w:rFonts w:ascii="宋体" w:hAnsi="宋体" w:cs="宋体"/>
                <w:sz w:val="18"/>
                <w:szCs w:val="18"/>
              </w:rPr>
            </w:pPr>
            <w:r>
              <w:rPr>
                <w:rFonts w:hint="eastAsia" w:ascii="宋体" w:hAnsi="宋体" w:cs="宋体"/>
                <w:sz w:val="18"/>
                <w:szCs w:val="18"/>
              </w:rPr>
              <w:t>公益支持</w:t>
            </w:r>
          </w:p>
          <w:p>
            <w:pPr>
              <w:jc w:val="center"/>
              <w:rPr>
                <w:rFonts w:ascii="宋体" w:hAnsi="宋体" w:cs="宋体"/>
                <w:sz w:val="18"/>
                <w:szCs w:val="18"/>
              </w:rPr>
            </w:pPr>
            <w:r>
              <w:rPr>
                <w:rFonts w:hint="eastAsia" w:ascii="宋体" w:hAnsi="宋体" w:cs="宋体"/>
                <w:sz w:val="18"/>
                <w:szCs w:val="18"/>
              </w:rPr>
              <w:t>（2分）</w:t>
            </w:r>
          </w:p>
        </w:tc>
        <w:tc>
          <w:tcPr>
            <w:tcW w:w="5256" w:type="dxa"/>
            <w:noWrap/>
            <w:vAlign w:val="center"/>
          </w:tcPr>
          <w:p>
            <w:pPr>
              <w:rPr>
                <w:rFonts w:ascii="宋体" w:hAnsi="宋体" w:cs="宋体"/>
                <w:sz w:val="18"/>
                <w:szCs w:val="18"/>
              </w:rPr>
            </w:pPr>
            <w:r>
              <w:rPr>
                <w:rFonts w:hint="eastAsia" w:ascii="宋体" w:hAnsi="宋体" w:cs="宋体"/>
                <w:sz w:val="18"/>
                <w:szCs w:val="18"/>
              </w:rPr>
              <w:t>企业开展公益慈善活动情况，参加行业协会情况</w:t>
            </w:r>
          </w:p>
        </w:tc>
        <w:tc>
          <w:tcPr>
            <w:tcW w:w="1069" w:type="dxa"/>
            <w:noWrap/>
            <w:vAlign w:val="center"/>
          </w:tcPr>
          <w:p>
            <w:pPr>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noWrap/>
            <w:vAlign w:val="center"/>
          </w:tcPr>
          <w:p>
            <w:pPr>
              <w:jc w:val="center"/>
              <w:rPr>
                <w:rFonts w:ascii="宋体" w:hAnsi="宋体" w:cs="宋体"/>
                <w:sz w:val="18"/>
                <w:szCs w:val="18"/>
              </w:rPr>
            </w:pPr>
          </w:p>
        </w:tc>
        <w:tc>
          <w:tcPr>
            <w:tcW w:w="1340" w:type="dxa"/>
            <w:noWrap/>
            <w:vAlign w:val="center"/>
          </w:tcPr>
          <w:p>
            <w:pPr>
              <w:jc w:val="center"/>
              <w:rPr>
                <w:rFonts w:hAnsi="宋体" w:cs="宋体"/>
                <w:sz w:val="18"/>
                <w:szCs w:val="18"/>
              </w:rPr>
            </w:pPr>
            <w:r>
              <w:rPr>
                <w:rFonts w:hint="eastAsia" w:hAnsi="宋体" w:cs="宋体"/>
                <w:sz w:val="18"/>
                <w:szCs w:val="18"/>
              </w:rPr>
              <w:t>部门表彰</w:t>
            </w:r>
          </w:p>
          <w:p>
            <w:pPr>
              <w:jc w:val="center"/>
              <w:rPr>
                <w:rFonts w:ascii="宋体" w:hAnsi="宋体"/>
                <w:sz w:val="18"/>
                <w:szCs w:val="18"/>
              </w:rPr>
            </w:pPr>
            <w:r>
              <w:rPr>
                <w:rFonts w:hint="eastAsia" w:ascii="宋体" w:hAnsi="宋体" w:cs="宋体"/>
                <w:sz w:val="18"/>
                <w:szCs w:val="18"/>
              </w:rPr>
              <w:t>（2分）</w:t>
            </w:r>
          </w:p>
        </w:tc>
        <w:tc>
          <w:tcPr>
            <w:tcW w:w="5256" w:type="dxa"/>
            <w:noWrap/>
            <w:vAlign w:val="center"/>
          </w:tcPr>
          <w:p>
            <w:pPr>
              <w:jc w:val="left"/>
              <w:rPr>
                <w:rFonts w:ascii="宋体" w:hAnsi="宋体"/>
                <w:sz w:val="18"/>
                <w:szCs w:val="18"/>
              </w:rPr>
            </w:pPr>
            <w:r>
              <w:rPr>
                <w:rFonts w:hint="eastAsia" w:ascii="宋体" w:hAnsi="宋体"/>
                <w:sz w:val="18"/>
                <w:szCs w:val="18"/>
              </w:rPr>
              <w:t>企业或员工获得各级政府、行业表彰及奖励情况</w:t>
            </w:r>
          </w:p>
        </w:tc>
        <w:tc>
          <w:tcPr>
            <w:tcW w:w="1069" w:type="dxa"/>
            <w:noWrap/>
            <w:vAlign w:val="center"/>
          </w:tcPr>
          <w:p>
            <w:pPr>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noWrap/>
            <w:vAlign w:val="center"/>
          </w:tcPr>
          <w:p>
            <w:pPr>
              <w:jc w:val="center"/>
              <w:rPr>
                <w:rFonts w:ascii="宋体" w:hAnsi="宋体" w:cs="宋体"/>
                <w:sz w:val="18"/>
                <w:szCs w:val="18"/>
              </w:rPr>
            </w:pPr>
          </w:p>
        </w:tc>
        <w:tc>
          <w:tcPr>
            <w:tcW w:w="1340" w:type="dxa"/>
            <w:noWrap/>
            <w:vAlign w:val="center"/>
          </w:tcPr>
          <w:p>
            <w:pPr>
              <w:jc w:val="center"/>
              <w:rPr>
                <w:rFonts w:hAnsi="宋体" w:cs="宋体"/>
                <w:sz w:val="18"/>
                <w:szCs w:val="18"/>
              </w:rPr>
            </w:pPr>
            <w:r>
              <w:rPr>
                <w:rFonts w:hint="eastAsia" w:hAnsi="宋体" w:cs="宋体"/>
                <w:sz w:val="18"/>
                <w:szCs w:val="18"/>
              </w:rPr>
              <w:t>安置就业</w:t>
            </w:r>
          </w:p>
          <w:p>
            <w:pPr>
              <w:jc w:val="center"/>
              <w:rPr>
                <w:rFonts w:hAnsi="宋体" w:cs="宋体"/>
                <w:sz w:val="18"/>
                <w:szCs w:val="18"/>
              </w:rPr>
            </w:pPr>
            <w:r>
              <w:rPr>
                <w:rFonts w:hint="eastAsia" w:ascii="宋体" w:hAnsi="宋体" w:cs="宋体"/>
                <w:sz w:val="18"/>
                <w:szCs w:val="18"/>
              </w:rPr>
              <w:t>（2分）</w:t>
            </w:r>
          </w:p>
        </w:tc>
        <w:tc>
          <w:tcPr>
            <w:tcW w:w="5256" w:type="dxa"/>
            <w:noWrap/>
            <w:vAlign w:val="center"/>
          </w:tcPr>
          <w:p>
            <w:pPr>
              <w:jc w:val="left"/>
              <w:rPr>
                <w:rFonts w:ascii="宋体" w:hAnsi="宋体"/>
                <w:sz w:val="18"/>
                <w:szCs w:val="18"/>
              </w:rPr>
            </w:pPr>
            <w:r>
              <w:rPr>
                <w:rFonts w:hint="eastAsia" w:hAnsi="宋体" w:cs="宋体"/>
                <w:sz w:val="18"/>
                <w:szCs w:val="18"/>
              </w:rPr>
              <w:t>缴纳残疾人就业保障金或安排残疾人就业情况</w:t>
            </w:r>
          </w:p>
        </w:tc>
        <w:tc>
          <w:tcPr>
            <w:tcW w:w="1069" w:type="dxa"/>
            <w:noWrap/>
            <w:vAlign w:val="center"/>
          </w:tcPr>
          <w:p>
            <w:pPr>
              <w:jc w:val="center"/>
              <w:rPr>
                <w:rFonts w:ascii="宋体" w:hAnsi="宋体" w:cs="宋体"/>
                <w:sz w:val="18"/>
                <w:szCs w:val="18"/>
              </w:rPr>
            </w:pPr>
            <w:r>
              <w:rPr>
                <w:rFonts w:hint="eastAsia" w:hAnsi="宋体" w:cs="宋体"/>
                <w:sz w:val="18"/>
                <w:szCs w:val="18"/>
              </w:rPr>
              <w:t>2</w:t>
            </w:r>
            <w:r>
              <w:rPr>
                <w:rFonts w:hint="eastAsia" w:hAnsi="宋体" w:cs="宋体"/>
                <w:color w:val="000000"/>
                <w:sz w:val="18"/>
                <w:szCs w:val="18"/>
              </w:rPr>
              <w:t>分</w:t>
            </w:r>
          </w:p>
        </w:tc>
      </w:tr>
    </w:tbl>
    <w:p>
      <w:pPr>
        <w:pStyle w:val="57"/>
        <w:ind w:firstLine="420"/>
      </w:pPr>
    </w:p>
    <w:p>
      <w:pPr>
        <w:pStyle w:val="57"/>
        <w:ind w:firstLine="420"/>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pPr>
    </w:p>
    <w:p>
      <w:pPr>
        <w:pStyle w:val="57"/>
        <w:ind w:firstLine="0" w:firstLineChars="0"/>
        <w:jc w:val="center"/>
        <w:sectPr>
          <w:pgSz w:w="11906" w:h="16838"/>
          <w:pgMar w:top="567"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7"/>
        <w:spacing w:before="78" w:after="156"/>
      </w:pPr>
      <w:r>
        <w:br w:type="textWrapping"/>
      </w:r>
      <w:bookmarkStart w:id="241" w:name="_Toc70171575"/>
      <w:bookmarkStart w:id="242" w:name="_Toc70183814"/>
      <w:r>
        <w:rPr>
          <w:rFonts w:hint="eastAsia"/>
        </w:rPr>
        <w:t>（规范性）</w:t>
      </w:r>
      <w:r>
        <w:br w:type="textWrapping"/>
      </w:r>
      <w:r>
        <w:rPr>
          <w:rFonts w:hint="eastAsia"/>
        </w:rPr>
        <w:t>宾馆信用评价专项指标项名称及赋分</w:t>
      </w:r>
      <w:bookmarkEnd w:id="241"/>
      <w:bookmarkEnd w:id="242"/>
    </w:p>
    <w:p>
      <w:pPr>
        <w:pStyle w:val="79"/>
        <w:spacing w:before="156" w:after="156"/>
      </w:pPr>
      <w:bookmarkStart w:id="243" w:name="_Toc70174676"/>
      <w:bookmarkStart w:id="244" w:name="_Toc70171576"/>
      <w:bookmarkStart w:id="245" w:name="_Toc70183815"/>
      <w:r>
        <w:rPr>
          <w:rFonts w:hint="eastAsia"/>
        </w:rPr>
        <w:t>宾馆信用评价专项指标项名称及</w:t>
      </w:r>
      <w:bookmarkEnd w:id="243"/>
      <w:bookmarkEnd w:id="244"/>
      <w:r>
        <w:rPr>
          <w:rFonts w:hint="eastAsia"/>
        </w:rPr>
        <w:t>赋分</w:t>
      </w:r>
      <w:bookmarkEnd w:id="245"/>
    </w:p>
    <w:p>
      <w:pPr>
        <w:pStyle w:val="57"/>
        <w:ind w:firstLine="420"/>
      </w:pPr>
      <w:r>
        <w:rPr>
          <w:rFonts w:hint="eastAsia"/>
        </w:rPr>
        <w:t>见表B.1。</w:t>
      </w:r>
    </w:p>
    <w:p>
      <w:pPr>
        <w:pStyle w:val="78"/>
        <w:spacing w:before="156" w:after="156"/>
        <w:jc w:val="left"/>
      </w:pPr>
      <w:r>
        <w:rPr>
          <w:rFonts w:hint="eastAsia"/>
        </w:rPr>
        <w:t>宾馆信用评价基本指标项名称及赋分表</w:t>
      </w:r>
    </w:p>
    <w:tbl>
      <w:tblPr>
        <w:tblStyle w:val="28"/>
        <w:tblpPr w:leftFromText="180" w:rightFromText="180" w:vertAnchor="text" w:horzAnchor="page" w:tblpXSpec="center" w:tblpY="260"/>
        <w:tblOverlap w:val="never"/>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370"/>
        <w:gridCol w:w="5393"/>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30" w:type="dxa"/>
            <w:tcBorders>
              <w:bottom w:val="single" w:color="auto" w:sz="12" w:space="0"/>
            </w:tcBorders>
            <w:noWrap/>
          </w:tcPr>
          <w:p>
            <w:pPr>
              <w:jc w:val="center"/>
              <w:rPr>
                <w:rFonts w:ascii="宋体" w:hAnsi="宋体" w:cs="宋体"/>
                <w:sz w:val="18"/>
                <w:szCs w:val="18"/>
              </w:rPr>
            </w:pPr>
            <w:r>
              <w:rPr>
                <w:rFonts w:hint="eastAsia" w:ascii="宋体" w:hAnsi="宋体" w:cs="宋体"/>
                <w:sz w:val="18"/>
                <w:szCs w:val="18"/>
              </w:rPr>
              <w:t>一级指标</w:t>
            </w:r>
          </w:p>
        </w:tc>
        <w:tc>
          <w:tcPr>
            <w:tcW w:w="1370" w:type="dxa"/>
            <w:tcBorders>
              <w:bottom w:val="single" w:color="auto" w:sz="12" w:space="0"/>
            </w:tcBorders>
            <w:noWrap/>
          </w:tcPr>
          <w:p>
            <w:pPr>
              <w:jc w:val="center"/>
              <w:rPr>
                <w:rFonts w:ascii="宋体" w:hAnsi="宋体" w:cs="宋体"/>
                <w:sz w:val="18"/>
                <w:szCs w:val="18"/>
              </w:rPr>
            </w:pPr>
            <w:r>
              <w:rPr>
                <w:rFonts w:hint="eastAsia" w:ascii="宋体" w:hAnsi="宋体" w:cs="宋体"/>
                <w:sz w:val="18"/>
                <w:szCs w:val="18"/>
              </w:rPr>
              <w:t>二级指标</w:t>
            </w:r>
          </w:p>
        </w:tc>
        <w:tc>
          <w:tcPr>
            <w:tcW w:w="5393" w:type="dxa"/>
            <w:tcBorders>
              <w:bottom w:val="single" w:color="auto" w:sz="12" w:space="0"/>
            </w:tcBorders>
            <w:noWrap/>
          </w:tcPr>
          <w:p>
            <w:pPr>
              <w:jc w:val="center"/>
              <w:rPr>
                <w:rFonts w:ascii="宋体" w:hAnsi="宋体" w:cs="宋体"/>
                <w:sz w:val="18"/>
                <w:szCs w:val="18"/>
              </w:rPr>
            </w:pPr>
            <w:r>
              <w:rPr>
                <w:rFonts w:hint="eastAsia" w:ascii="宋体" w:hAnsi="宋体" w:cs="宋体"/>
                <w:sz w:val="18"/>
                <w:szCs w:val="18"/>
              </w:rPr>
              <w:t>评价内容</w:t>
            </w:r>
          </w:p>
        </w:tc>
        <w:tc>
          <w:tcPr>
            <w:tcW w:w="1126" w:type="dxa"/>
            <w:tcBorders>
              <w:bottom w:val="single" w:color="auto" w:sz="12" w:space="0"/>
            </w:tcBorders>
            <w:noWrap/>
          </w:tcPr>
          <w:p>
            <w:pPr>
              <w:jc w:val="center"/>
              <w:rPr>
                <w:rFonts w:ascii="宋体" w:hAnsi="宋体" w:cs="宋体"/>
                <w:sz w:val="18"/>
                <w:szCs w:val="18"/>
              </w:rPr>
            </w:pPr>
            <w:r>
              <w:rPr>
                <w:rFonts w:hint="eastAsia" w:ascii="宋体" w:hAnsi="宋体" w:cs="宋体"/>
                <w:sz w:val="18"/>
                <w:szCs w:val="18"/>
              </w:rPr>
              <w:t>评价分值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3" w:hRule="atLeast"/>
          <w:jc w:val="center"/>
        </w:trPr>
        <w:tc>
          <w:tcPr>
            <w:tcW w:w="1430" w:type="dxa"/>
            <w:vMerge w:val="restart"/>
            <w:tcBorders>
              <w:top w:val="single" w:color="auto" w:sz="12" w:space="0"/>
            </w:tcBorders>
            <w:noWrap/>
            <w:vAlign w:val="center"/>
          </w:tcPr>
          <w:p>
            <w:pPr>
              <w:jc w:val="center"/>
              <w:rPr>
                <w:rFonts w:ascii="宋体" w:hAnsi="宋体"/>
                <w:sz w:val="18"/>
                <w:szCs w:val="18"/>
              </w:rPr>
            </w:pPr>
            <w:r>
              <w:rPr>
                <w:rFonts w:hint="eastAsia" w:ascii="宋体" w:hAnsi="宋体"/>
                <w:sz w:val="18"/>
                <w:szCs w:val="18"/>
              </w:rPr>
              <w:t>资源</w:t>
            </w:r>
          </w:p>
          <w:p>
            <w:pPr>
              <w:jc w:val="center"/>
              <w:rPr>
                <w:rFonts w:ascii="宋体" w:hAnsi="宋体" w:cs="宋体"/>
                <w:sz w:val="18"/>
                <w:szCs w:val="18"/>
              </w:rPr>
            </w:pPr>
            <w:r>
              <w:rPr>
                <w:rFonts w:hint="eastAsia" w:ascii="宋体" w:hAnsi="宋体" w:cs="宋体"/>
                <w:sz w:val="18"/>
                <w:szCs w:val="18"/>
              </w:rPr>
              <w:t>（12分）</w:t>
            </w:r>
          </w:p>
        </w:tc>
        <w:tc>
          <w:tcPr>
            <w:tcW w:w="1370" w:type="dxa"/>
            <w:vMerge w:val="restart"/>
            <w:tcBorders>
              <w:top w:val="single" w:color="auto" w:sz="12" w:space="0"/>
            </w:tcBorders>
            <w:noWrap/>
            <w:vAlign w:val="center"/>
          </w:tcPr>
          <w:p>
            <w:pPr>
              <w:jc w:val="center"/>
              <w:rPr>
                <w:rFonts w:ascii="宋体" w:hAnsi="宋体" w:cs="宋体"/>
                <w:sz w:val="18"/>
                <w:szCs w:val="18"/>
              </w:rPr>
            </w:pPr>
            <w:r>
              <w:rPr>
                <w:rFonts w:hint="eastAsia" w:ascii="宋体" w:hAnsi="宋体" w:cs="宋体"/>
                <w:sz w:val="18"/>
                <w:szCs w:val="18"/>
              </w:rPr>
              <w:t>人力</w:t>
            </w:r>
          </w:p>
          <w:p>
            <w:pPr>
              <w:jc w:val="center"/>
              <w:rPr>
                <w:rFonts w:ascii="宋体" w:hAnsi="宋体"/>
                <w:sz w:val="18"/>
                <w:szCs w:val="18"/>
              </w:rPr>
            </w:pPr>
            <w:r>
              <w:rPr>
                <w:rFonts w:hint="eastAsia" w:ascii="宋体" w:hAnsi="宋体" w:cs="宋体"/>
                <w:sz w:val="18"/>
                <w:szCs w:val="18"/>
              </w:rPr>
              <w:t>（6分）</w:t>
            </w:r>
          </w:p>
        </w:tc>
        <w:tc>
          <w:tcPr>
            <w:tcW w:w="5393" w:type="dxa"/>
            <w:tcBorders>
              <w:top w:val="single" w:color="auto" w:sz="12" w:space="0"/>
            </w:tcBorders>
            <w:noWrap/>
            <w:vAlign w:val="center"/>
          </w:tcPr>
          <w:p>
            <w:pPr>
              <w:rPr>
                <w:rFonts w:ascii="宋体" w:hAnsi="宋体"/>
                <w:sz w:val="18"/>
                <w:szCs w:val="18"/>
              </w:rPr>
            </w:pPr>
            <w:r>
              <w:rPr>
                <w:rFonts w:hint="eastAsia" w:ascii="宋体" w:hAnsi="宋体"/>
                <w:sz w:val="18"/>
                <w:szCs w:val="18"/>
              </w:rPr>
              <w:t>有职业经理制度和职业经理人</w:t>
            </w:r>
          </w:p>
        </w:tc>
        <w:tc>
          <w:tcPr>
            <w:tcW w:w="1126" w:type="dxa"/>
            <w:tcBorders>
              <w:top w:val="single" w:color="auto" w:sz="12" w:space="0"/>
            </w:tcBorders>
            <w:noWrap/>
            <w:vAlign w:val="center"/>
          </w:tcPr>
          <w:p>
            <w:pPr>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jc w:val="center"/>
              <w:rPr>
                <w:rFonts w:ascii="宋体" w:hAnsi="宋体" w:cs="宋体"/>
                <w:sz w:val="18"/>
                <w:szCs w:val="18"/>
              </w:rPr>
            </w:pPr>
          </w:p>
        </w:tc>
        <w:tc>
          <w:tcPr>
            <w:tcW w:w="5393" w:type="dxa"/>
            <w:noWrap/>
            <w:vAlign w:val="center"/>
          </w:tcPr>
          <w:p>
            <w:pPr>
              <w:rPr>
                <w:rFonts w:ascii="宋体" w:hAnsi="宋体" w:cs="宋体"/>
                <w:sz w:val="18"/>
                <w:szCs w:val="18"/>
              </w:rPr>
            </w:pPr>
            <w:r>
              <w:rPr>
                <w:rFonts w:hint="eastAsia" w:ascii="宋体" w:hAnsi="宋体"/>
                <w:sz w:val="18"/>
                <w:szCs w:val="18"/>
              </w:rPr>
              <w:t>管理人员学历及专业技术人才情况</w:t>
            </w:r>
          </w:p>
        </w:tc>
        <w:tc>
          <w:tcPr>
            <w:tcW w:w="1126" w:type="dxa"/>
            <w:noWrap/>
            <w:vAlign w:val="center"/>
          </w:tcPr>
          <w:p>
            <w:pPr>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jc w:val="center"/>
              <w:rPr>
                <w:rFonts w:ascii="宋体" w:hAnsi="宋体" w:cs="宋体"/>
                <w:sz w:val="18"/>
                <w:szCs w:val="18"/>
              </w:rPr>
            </w:pPr>
          </w:p>
        </w:tc>
        <w:tc>
          <w:tcPr>
            <w:tcW w:w="5393" w:type="dxa"/>
            <w:noWrap/>
            <w:vAlign w:val="center"/>
          </w:tcPr>
          <w:p>
            <w:pPr>
              <w:rPr>
                <w:rFonts w:ascii="宋体" w:hAnsi="宋体" w:cs="宋体"/>
                <w:sz w:val="18"/>
                <w:szCs w:val="18"/>
              </w:rPr>
            </w:pPr>
            <w:r>
              <w:rPr>
                <w:rFonts w:hint="eastAsia" w:ascii="宋体" w:hAnsi="宋体" w:cs="宋体"/>
                <w:sz w:val="18"/>
                <w:szCs w:val="18"/>
              </w:rPr>
              <w:t>职业晋升及服务人员配置情况</w:t>
            </w:r>
          </w:p>
        </w:tc>
        <w:tc>
          <w:tcPr>
            <w:tcW w:w="1126" w:type="dxa"/>
            <w:noWrap/>
            <w:vAlign w:val="center"/>
          </w:tcPr>
          <w:p>
            <w:pPr>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30" w:type="dxa"/>
            <w:vMerge w:val="continue"/>
            <w:noWrap/>
            <w:vAlign w:val="center"/>
          </w:tcPr>
          <w:p>
            <w:pPr>
              <w:jc w:val="center"/>
              <w:rPr>
                <w:rFonts w:ascii="宋体" w:hAnsi="宋体" w:cs="宋体"/>
                <w:sz w:val="18"/>
                <w:szCs w:val="18"/>
              </w:rPr>
            </w:pPr>
          </w:p>
        </w:tc>
        <w:tc>
          <w:tcPr>
            <w:tcW w:w="1370" w:type="dxa"/>
            <w:vMerge w:val="restart"/>
            <w:noWrap/>
            <w:vAlign w:val="center"/>
          </w:tcPr>
          <w:p>
            <w:pPr>
              <w:pStyle w:val="244"/>
              <w:widowControl w:val="0"/>
              <w:numPr>
                <w:ilvl w:val="1"/>
                <w:numId w:val="0"/>
              </w:numPr>
              <w:jc w:val="center"/>
              <w:rPr>
                <w:rFonts w:hAnsi="宋体"/>
                <w:sz w:val="18"/>
                <w:szCs w:val="18"/>
              </w:rPr>
            </w:pPr>
            <w:r>
              <w:rPr>
                <w:rFonts w:hint="eastAsia" w:hAnsi="宋体"/>
                <w:sz w:val="18"/>
                <w:szCs w:val="18"/>
              </w:rPr>
              <w:t>设备设施</w:t>
            </w:r>
          </w:p>
          <w:p>
            <w:pPr>
              <w:pStyle w:val="244"/>
              <w:widowControl w:val="0"/>
              <w:numPr>
                <w:ilvl w:val="1"/>
                <w:numId w:val="0"/>
              </w:numPr>
              <w:jc w:val="center"/>
              <w:rPr>
                <w:rFonts w:hAnsi="宋体"/>
                <w:sz w:val="18"/>
                <w:szCs w:val="18"/>
              </w:rPr>
            </w:pPr>
            <w:r>
              <w:rPr>
                <w:rFonts w:hint="eastAsia" w:hAnsi="宋体"/>
                <w:sz w:val="18"/>
                <w:szCs w:val="18"/>
              </w:rPr>
              <w:t>（6分）</w:t>
            </w:r>
          </w:p>
        </w:tc>
        <w:tc>
          <w:tcPr>
            <w:tcW w:w="5393" w:type="dxa"/>
            <w:noWrap/>
            <w:vAlign w:val="center"/>
          </w:tcPr>
          <w:p>
            <w:pPr>
              <w:rPr>
                <w:rFonts w:ascii="宋体" w:hAnsi="宋体" w:cs="宋体"/>
                <w:sz w:val="18"/>
                <w:szCs w:val="18"/>
              </w:rPr>
            </w:pPr>
            <w:r>
              <w:rPr>
                <w:rFonts w:hint="eastAsia" w:ascii="宋体" w:hAnsi="宋体" w:cs="宋体"/>
                <w:sz w:val="18"/>
                <w:szCs w:val="18"/>
              </w:rPr>
              <w:t>符合</w:t>
            </w:r>
            <w:r>
              <w:rPr>
                <w:rFonts w:ascii="宋体" w:hAnsi="宋体" w:cs="宋体"/>
                <w:sz w:val="18"/>
                <w:szCs w:val="18"/>
              </w:rPr>
              <w:t>GB/T 14308</w:t>
            </w:r>
            <w:r>
              <w:rPr>
                <w:rFonts w:hint="eastAsia" w:ascii="宋体" w:hAnsi="宋体" w:cs="宋体"/>
                <w:sz w:val="18"/>
                <w:szCs w:val="18"/>
              </w:rPr>
              <w:t>五星级配置得最高分（每降一级扣2分）</w:t>
            </w:r>
          </w:p>
        </w:tc>
        <w:tc>
          <w:tcPr>
            <w:tcW w:w="1126" w:type="dxa"/>
            <w:noWrap/>
          </w:tcPr>
          <w:p>
            <w:pPr>
              <w:jc w:val="cente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rPr>
                <w:rFonts w:ascii="宋体" w:hAnsi="宋体" w:cs="宋体"/>
                <w:sz w:val="18"/>
                <w:szCs w:val="18"/>
              </w:rPr>
            </w:pPr>
            <w:r>
              <w:rPr>
                <w:rFonts w:hint="eastAsia" w:ascii="宋体" w:hAnsi="宋体" w:cs="宋体"/>
                <w:sz w:val="18"/>
                <w:szCs w:val="18"/>
              </w:rPr>
              <w:t>建立及实施设施设备管理制度情况</w:t>
            </w:r>
          </w:p>
        </w:tc>
        <w:tc>
          <w:tcPr>
            <w:tcW w:w="1126" w:type="dxa"/>
            <w:noWrap/>
          </w:tcPr>
          <w:p>
            <w:pPr>
              <w:jc w:val="cente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rPr>
                <w:rFonts w:ascii="宋体" w:hAnsi="宋体" w:cs="宋体"/>
                <w:sz w:val="18"/>
                <w:szCs w:val="18"/>
              </w:rPr>
            </w:pPr>
            <w:r>
              <w:rPr>
                <w:rFonts w:hint="eastAsia" w:ascii="宋体" w:hAnsi="宋体" w:cs="宋体"/>
                <w:sz w:val="18"/>
                <w:szCs w:val="18"/>
              </w:rPr>
              <w:t>为残疾人、老人、儿童等弱势群体配备配套设施情况</w:t>
            </w:r>
          </w:p>
        </w:tc>
        <w:tc>
          <w:tcPr>
            <w:tcW w:w="1126" w:type="dxa"/>
            <w:noWrap/>
          </w:tcPr>
          <w:p>
            <w:pPr>
              <w:jc w:val="cente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30" w:type="dxa"/>
            <w:vMerge w:val="restart"/>
            <w:noWrap/>
            <w:vAlign w:val="center"/>
          </w:tcPr>
          <w:p>
            <w:pPr>
              <w:jc w:val="center"/>
              <w:rPr>
                <w:rFonts w:ascii="宋体" w:hAnsi="宋体" w:cs="宋体"/>
                <w:sz w:val="18"/>
                <w:szCs w:val="18"/>
              </w:rPr>
            </w:pPr>
            <w:r>
              <w:rPr>
                <w:rFonts w:hint="eastAsia" w:ascii="宋体" w:hAnsi="宋体" w:cs="宋体"/>
                <w:sz w:val="18"/>
                <w:szCs w:val="18"/>
              </w:rPr>
              <w:t>环境和卫生及安全</w:t>
            </w:r>
          </w:p>
          <w:p>
            <w:pPr>
              <w:jc w:val="center"/>
              <w:rPr>
                <w:rFonts w:ascii="宋体" w:hAnsi="宋体" w:cs="宋体"/>
                <w:sz w:val="18"/>
                <w:szCs w:val="18"/>
              </w:rPr>
            </w:pPr>
            <w:r>
              <w:rPr>
                <w:rFonts w:hint="eastAsia" w:ascii="宋体" w:hAnsi="宋体" w:cs="宋体"/>
                <w:sz w:val="18"/>
                <w:szCs w:val="18"/>
              </w:rPr>
              <w:t>（20分）</w:t>
            </w:r>
          </w:p>
        </w:tc>
        <w:tc>
          <w:tcPr>
            <w:tcW w:w="1370" w:type="dxa"/>
            <w:vMerge w:val="restart"/>
            <w:noWrap/>
            <w:vAlign w:val="center"/>
          </w:tcPr>
          <w:p>
            <w:pPr>
              <w:pStyle w:val="244"/>
              <w:widowControl w:val="0"/>
              <w:numPr>
                <w:ilvl w:val="1"/>
                <w:numId w:val="0"/>
              </w:numPr>
              <w:jc w:val="center"/>
              <w:rPr>
                <w:rFonts w:hAnsi="宋体"/>
                <w:sz w:val="18"/>
                <w:szCs w:val="18"/>
              </w:rPr>
            </w:pPr>
            <w:r>
              <w:rPr>
                <w:rFonts w:hint="eastAsia" w:hAnsi="宋体"/>
                <w:sz w:val="18"/>
                <w:szCs w:val="18"/>
              </w:rPr>
              <w:t>环境管理</w:t>
            </w:r>
          </w:p>
          <w:p>
            <w:pPr>
              <w:pStyle w:val="244"/>
              <w:widowControl w:val="0"/>
              <w:numPr>
                <w:ilvl w:val="1"/>
                <w:numId w:val="0"/>
              </w:numPr>
              <w:jc w:val="center"/>
              <w:rPr>
                <w:rFonts w:hAnsi="宋体"/>
                <w:sz w:val="18"/>
                <w:szCs w:val="18"/>
              </w:rPr>
            </w:pPr>
            <w:r>
              <w:rPr>
                <w:rFonts w:hint="eastAsia" w:hAnsi="宋体"/>
                <w:sz w:val="18"/>
                <w:szCs w:val="18"/>
              </w:rPr>
              <w:t>（3分）</w:t>
            </w:r>
          </w:p>
        </w:tc>
        <w:tc>
          <w:tcPr>
            <w:tcW w:w="5393" w:type="dxa"/>
            <w:noWrap/>
            <w:vAlign w:val="center"/>
          </w:tcPr>
          <w:p>
            <w:pPr>
              <w:pStyle w:val="244"/>
              <w:widowControl w:val="0"/>
              <w:numPr>
                <w:ilvl w:val="1"/>
                <w:numId w:val="0"/>
              </w:numPr>
              <w:jc w:val="both"/>
              <w:rPr>
                <w:rFonts w:hAnsi="宋体" w:cs="宋体"/>
                <w:sz w:val="18"/>
                <w:szCs w:val="18"/>
              </w:rPr>
            </w:pPr>
            <w:r>
              <w:rPr>
                <w:rFonts w:hint="eastAsia" w:hAnsi="宋体"/>
                <w:sz w:val="18"/>
                <w:szCs w:val="18"/>
              </w:rPr>
              <w:t>节能减排方案及实施情况</w:t>
            </w:r>
          </w:p>
        </w:tc>
        <w:tc>
          <w:tcPr>
            <w:tcW w:w="1126" w:type="dxa"/>
            <w:noWrap/>
            <w:vAlign w:val="center"/>
          </w:tcPr>
          <w:p>
            <w:pPr>
              <w:pStyle w:val="244"/>
              <w:widowControl w:val="0"/>
              <w:numPr>
                <w:ilvl w:val="1"/>
                <w:numId w:val="0"/>
              </w:numPr>
              <w:jc w:val="center"/>
              <w:rPr>
                <w:rFonts w:hAnsi="宋体" w:cs="宋体"/>
                <w:sz w:val="18"/>
                <w:szCs w:val="18"/>
              </w:rPr>
            </w:pPr>
            <w:r>
              <w:rPr>
                <w:rFonts w:hint="eastAsia"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2"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pStyle w:val="244"/>
              <w:widowControl w:val="0"/>
              <w:numPr>
                <w:ilvl w:val="1"/>
                <w:numId w:val="0"/>
              </w:numPr>
              <w:jc w:val="both"/>
              <w:rPr>
                <w:rFonts w:hAnsi="宋体" w:cs="宋体"/>
                <w:sz w:val="18"/>
                <w:szCs w:val="18"/>
              </w:rPr>
            </w:pPr>
            <w:r>
              <w:rPr>
                <w:rFonts w:hint="eastAsia" w:hAnsi="宋体"/>
                <w:sz w:val="18"/>
                <w:szCs w:val="18"/>
              </w:rPr>
              <w:t>废弃物、垃圾收集及处理制度建立和实施情况</w:t>
            </w:r>
          </w:p>
        </w:tc>
        <w:tc>
          <w:tcPr>
            <w:tcW w:w="1126" w:type="dxa"/>
            <w:noWrap/>
            <w:vAlign w:val="center"/>
          </w:tcPr>
          <w:p>
            <w:pPr>
              <w:pStyle w:val="244"/>
              <w:widowControl w:val="0"/>
              <w:numPr>
                <w:ilvl w:val="1"/>
                <w:numId w:val="0"/>
              </w:numPr>
              <w:jc w:val="center"/>
              <w:rPr>
                <w:rFonts w:hAnsi="宋体" w:cs="宋体"/>
                <w:sz w:val="18"/>
                <w:szCs w:val="18"/>
              </w:rPr>
            </w:pPr>
            <w:r>
              <w:rPr>
                <w:rFonts w:hint="eastAsia"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pStyle w:val="244"/>
              <w:widowControl w:val="0"/>
              <w:numPr>
                <w:ilvl w:val="1"/>
                <w:numId w:val="0"/>
              </w:numPr>
              <w:jc w:val="both"/>
              <w:rPr>
                <w:rFonts w:hAnsi="宋体" w:cs="宋体"/>
                <w:sz w:val="18"/>
                <w:szCs w:val="18"/>
              </w:rPr>
            </w:pPr>
            <w:r>
              <w:rPr>
                <w:rFonts w:hint="eastAsia" w:hAnsi="宋体" w:cs="宋体"/>
                <w:sz w:val="18"/>
                <w:szCs w:val="18"/>
              </w:rPr>
              <w:t>室内装修与用材符合环保规定情况</w:t>
            </w:r>
          </w:p>
        </w:tc>
        <w:tc>
          <w:tcPr>
            <w:tcW w:w="1126" w:type="dxa"/>
            <w:noWrap/>
            <w:vAlign w:val="center"/>
          </w:tcPr>
          <w:p>
            <w:pPr>
              <w:pStyle w:val="244"/>
              <w:widowControl w:val="0"/>
              <w:numPr>
                <w:ilvl w:val="1"/>
                <w:numId w:val="0"/>
              </w:numPr>
              <w:jc w:val="center"/>
              <w:rPr>
                <w:rFonts w:hAnsi="宋体" w:cs="宋体"/>
                <w:sz w:val="18"/>
                <w:szCs w:val="18"/>
              </w:rPr>
            </w:pPr>
            <w:r>
              <w:rPr>
                <w:rFonts w:hint="eastAsia"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30" w:type="dxa"/>
            <w:vMerge w:val="continue"/>
            <w:noWrap/>
            <w:vAlign w:val="center"/>
          </w:tcPr>
          <w:p>
            <w:pPr>
              <w:jc w:val="center"/>
              <w:rPr>
                <w:rFonts w:ascii="宋体" w:hAnsi="宋体" w:cs="宋体"/>
                <w:sz w:val="18"/>
                <w:szCs w:val="18"/>
              </w:rPr>
            </w:pPr>
          </w:p>
        </w:tc>
        <w:tc>
          <w:tcPr>
            <w:tcW w:w="1370" w:type="dxa"/>
            <w:vMerge w:val="restart"/>
            <w:noWrap/>
            <w:vAlign w:val="center"/>
          </w:tcPr>
          <w:p>
            <w:pPr>
              <w:pStyle w:val="244"/>
              <w:widowControl w:val="0"/>
              <w:numPr>
                <w:ilvl w:val="1"/>
                <w:numId w:val="0"/>
              </w:numPr>
              <w:jc w:val="center"/>
              <w:rPr>
                <w:rFonts w:hAnsi="宋体"/>
                <w:sz w:val="18"/>
                <w:szCs w:val="18"/>
              </w:rPr>
            </w:pPr>
            <w:r>
              <w:rPr>
                <w:rFonts w:hint="eastAsia" w:hAnsi="宋体"/>
                <w:sz w:val="18"/>
                <w:szCs w:val="18"/>
              </w:rPr>
              <w:t>卫生管理</w:t>
            </w:r>
          </w:p>
          <w:p>
            <w:pPr>
              <w:pStyle w:val="244"/>
              <w:widowControl w:val="0"/>
              <w:numPr>
                <w:ilvl w:val="1"/>
                <w:numId w:val="0"/>
              </w:numPr>
              <w:jc w:val="center"/>
              <w:rPr>
                <w:rFonts w:hAnsi="宋体"/>
                <w:sz w:val="18"/>
                <w:szCs w:val="18"/>
              </w:rPr>
            </w:pPr>
            <w:r>
              <w:rPr>
                <w:rFonts w:hint="eastAsia" w:hAnsi="宋体"/>
                <w:sz w:val="18"/>
                <w:szCs w:val="18"/>
              </w:rPr>
              <w:t>（3分）</w:t>
            </w:r>
          </w:p>
        </w:tc>
        <w:tc>
          <w:tcPr>
            <w:tcW w:w="5393" w:type="dxa"/>
            <w:noWrap/>
            <w:vAlign w:val="center"/>
          </w:tcPr>
          <w:p>
            <w:pPr>
              <w:pStyle w:val="244"/>
              <w:widowControl w:val="0"/>
              <w:numPr>
                <w:ilvl w:val="1"/>
                <w:numId w:val="0"/>
              </w:numPr>
              <w:jc w:val="both"/>
              <w:rPr>
                <w:rFonts w:hAnsi="宋体"/>
                <w:sz w:val="18"/>
                <w:szCs w:val="18"/>
              </w:rPr>
            </w:pPr>
            <w:r>
              <w:rPr>
                <w:rFonts w:hint="eastAsia" w:hAnsi="宋体"/>
                <w:sz w:val="18"/>
                <w:szCs w:val="18"/>
              </w:rPr>
              <w:t>卫生、清洁、消杀制度的建立及实施情况</w:t>
            </w:r>
          </w:p>
        </w:tc>
        <w:tc>
          <w:tcPr>
            <w:tcW w:w="1126" w:type="dxa"/>
            <w:noWrap/>
            <w:vAlign w:val="center"/>
          </w:tcPr>
          <w:p>
            <w:pPr>
              <w:pStyle w:val="244"/>
              <w:widowControl w:val="0"/>
              <w:numPr>
                <w:ilvl w:val="1"/>
                <w:numId w:val="0"/>
              </w:numPr>
              <w:jc w:val="center"/>
              <w:rPr>
                <w:rFonts w:hAnsi="宋体" w:cs="宋体"/>
                <w:sz w:val="18"/>
                <w:szCs w:val="18"/>
              </w:rPr>
            </w:pPr>
            <w:r>
              <w:rPr>
                <w:rFonts w:hint="eastAsia"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pStyle w:val="244"/>
              <w:widowControl w:val="0"/>
              <w:numPr>
                <w:ilvl w:val="1"/>
                <w:numId w:val="0"/>
              </w:numPr>
              <w:jc w:val="both"/>
              <w:rPr>
                <w:rFonts w:hAnsi="宋体" w:cs="宋体"/>
                <w:sz w:val="18"/>
                <w:szCs w:val="18"/>
              </w:rPr>
            </w:pPr>
            <w:r>
              <w:rPr>
                <w:rFonts w:hint="eastAsia" w:hAnsi="宋体" w:cs="宋体"/>
                <w:sz w:val="18"/>
                <w:szCs w:val="18"/>
              </w:rPr>
              <w:t>定期开展卫生监督检查情况</w:t>
            </w:r>
          </w:p>
        </w:tc>
        <w:tc>
          <w:tcPr>
            <w:tcW w:w="1126" w:type="dxa"/>
            <w:noWrap/>
            <w:vAlign w:val="center"/>
          </w:tcPr>
          <w:p>
            <w:pPr>
              <w:pStyle w:val="244"/>
              <w:widowControl w:val="0"/>
              <w:numPr>
                <w:ilvl w:val="1"/>
                <w:numId w:val="0"/>
              </w:numPr>
              <w:jc w:val="center"/>
              <w:rPr>
                <w:rFonts w:hAnsi="宋体" w:cs="宋体"/>
                <w:sz w:val="18"/>
                <w:szCs w:val="18"/>
              </w:rPr>
            </w:pPr>
            <w:r>
              <w:rPr>
                <w:rFonts w:hint="eastAsia"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1"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pStyle w:val="244"/>
              <w:widowControl w:val="0"/>
              <w:numPr>
                <w:ilvl w:val="1"/>
                <w:numId w:val="0"/>
              </w:numPr>
              <w:jc w:val="both"/>
              <w:rPr>
                <w:rFonts w:hAnsi="宋体" w:cs="宋体"/>
                <w:sz w:val="18"/>
                <w:szCs w:val="18"/>
              </w:rPr>
            </w:pPr>
            <w:r>
              <w:rPr>
                <w:rFonts w:hint="eastAsia" w:hAnsi="宋体" w:cs="宋体"/>
                <w:sz w:val="18"/>
                <w:szCs w:val="18"/>
              </w:rPr>
              <w:t>台账记录完整度及可追溯情况</w:t>
            </w:r>
          </w:p>
        </w:tc>
        <w:tc>
          <w:tcPr>
            <w:tcW w:w="1126" w:type="dxa"/>
            <w:noWrap/>
            <w:vAlign w:val="center"/>
          </w:tcPr>
          <w:p>
            <w:pPr>
              <w:pStyle w:val="244"/>
              <w:widowControl w:val="0"/>
              <w:numPr>
                <w:ilvl w:val="1"/>
                <w:numId w:val="0"/>
              </w:numPr>
              <w:jc w:val="center"/>
              <w:rPr>
                <w:rFonts w:hAnsi="宋体" w:cs="宋体"/>
                <w:sz w:val="18"/>
                <w:szCs w:val="18"/>
              </w:rPr>
            </w:pPr>
            <w:r>
              <w:rPr>
                <w:rFonts w:hint="eastAsia" w:hAnsi="宋体" w:cs="宋体"/>
                <w:sz w:val="18"/>
                <w:szCs w:val="18"/>
              </w:rPr>
              <w:t>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30" w:type="dxa"/>
            <w:vMerge w:val="continue"/>
            <w:noWrap/>
            <w:vAlign w:val="center"/>
          </w:tcPr>
          <w:p>
            <w:pPr>
              <w:jc w:val="center"/>
              <w:rPr>
                <w:rFonts w:ascii="宋体" w:hAnsi="宋体" w:cs="宋体"/>
                <w:sz w:val="18"/>
                <w:szCs w:val="18"/>
              </w:rPr>
            </w:pPr>
          </w:p>
        </w:tc>
        <w:tc>
          <w:tcPr>
            <w:tcW w:w="1370" w:type="dxa"/>
            <w:vMerge w:val="restart"/>
            <w:noWrap/>
            <w:vAlign w:val="center"/>
          </w:tcPr>
          <w:p>
            <w:pPr>
              <w:pStyle w:val="244"/>
              <w:widowControl w:val="0"/>
              <w:numPr>
                <w:ilvl w:val="1"/>
                <w:numId w:val="0"/>
              </w:numPr>
              <w:jc w:val="center"/>
              <w:rPr>
                <w:rFonts w:hAnsi="宋体"/>
                <w:sz w:val="18"/>
                <w:szCs w:val="18"/>
              </w:rPr>
            </w:pPr>
            <w:r>
              <w:rPr>
                <w:rFonts w:hint="eastAsia" w:hAnsi="宋体"/>
                <w:sz w:val="18"/>
                <w:szCs w:val="18"/>
              </w:rPr>
              <w:t>安全管理</w:t>
            </w:r>
          </w:p>
          <w:p>
            <w:pPr>
              <w:pStyle w:val="244"/>
              <w:widowControl w:val="0"/>
              <w:numPr>
                <w:ilvl w:val="1"/>
                <w:numId w:val="0"/>
              </w:numPr>
              <w:jc w:val="center"/>
              <w:rPr>
                <w:rFonts w:hAnsi="宋体"/>
                <w:sz w:val="18"/>
                <w:szCs w:val="18"/>
              </w:rPr>
            </w:pPr>
            <w:r>
              <w:rPr>
                <w:rFonts w:hint="eastAsia" w:hAnsi="宋体"/>
                <w:sz w:val="18"/>
                <w:szCs w:val="18"/>
              </w:rPr>
              <w:t>（14分）</w:t>
            </w:r>
          </w:p>
        </w:tc>
        <w:tc>
          <w:tcPr>
            <w:tcW w:w="5393" w:type="dxa"/>
            <w:noWrap/>
            <w:vAlign w:val="center"/>
          </w:tcPr>
          <w:p>
            <w:pPr>
              <w:rPr>
                <w:rFonts w:ascii="宋体" w:hAnsi="宋体" w:cs="宋体"/>
                <w:sz w:val="18"/>
                <w:szCs w:val="18"/>
              </w:rPr>
            </w:pPr>
            <w:r>
              <w:rPr>
                <w:rFonts w:hint="eastAsia" w:ascii="宋体" w:hAnsi="宋体" w:cs="宋体"/>
                <w:sz w:val="18"/>
                <w:szCs w:val="18"/>
              </w:rPr>
              <w:t>安全制度建立、落实情况</w:t>
            </w:r>
          </w:p>
        </w:tc>
        <w:tc>
          <w:tcPr>
            <w:tcW w:w="1126" w:type="dxa"/>
            <w:noWrap/>
            <w:vAlign w:val="center"/>
          </w:tcPr>
          <w:p>
            <w:pPr>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rPr>
                <w:rFonts w:ascii="宋体" w:hAnsi="宋体" w:cs="宋体"/>
                <w:sz w:val="18"/>
                <w:szCs w:val="18"/>
              </w:rPr>
            </w:pPr>
            <w:r>
              <w:rPr>
                <w:rFonts w:hint="eastAsia" w:ascii="宋体" w:hAnsi="宋体" w:cs="宋体"/>
                <w:sz w:val="18"/>
                <w:szCs w:val="18"/>
              </w:rPr>
              <w:t>制定地震、火灾、食品卫生、治安事件、设施设备突发故障等突发事件应急预案情况</w:t>
            </w:r>
          </w:p>
        </w:tc>
        <w:tc>
          <w:tcPr>
            <w:tcW w:w="1126" w:type="dxa"/>
            <w:noWrap/>
            <w:vAlign w:val="center"/>
          </w:tcPr>
          <w:p>
            <w:pPr>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rPr>
                <w:rFonts w:ascii="宋体" w:hAnsi="宋体" w:cs="宋体"/>
                <w:sz w:val="18"/>
                <w:szCs w:val="18"/>
              </w:rPr>
            </w:pPr>
            <w:r>
              <w:rPr>
                <w:rFonts w:hint="eastAsia" w:ascii="宋体" w:hAnsi="宋体" w:cs="宋体"/>
                <w:sz w:val="18"/>
                <w:szCs w:val="18"/>
              </w:rPr>
              <w:t>监控系统、防盗、救护、应急照明、应急供水等安全设施建立情况</w:t>
            </w:r>
          </w:p>
        </w:tc>
        <w:tc>
          <w:tcPr>
            <w:tcW w:w="1126" w:type="dxa"/>
            <w:noWrap/>
            <w:vAlign w:val="center"/>
          </w:tcPr>
          <w:p>
            <w:pPr>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rPr>
                <w:rFonts w:ascii="宋体" w:hAnsi="宋体" w:cs="宋体"/>
                <w:sz w:val="18"/>
                <w:szCs w:val="18"/>
              </w:rPr>
            </w:pPr>
            <w:r>
              <w:rPr>
                <w:rFonts w:hint="eastAsia" w:ascii="宋体" w:hAnsi="宋体" w:cs="宋体"/>
                <w:sz w:val="18"/>
                <w:szCs w:val="18"/>
              </w:rPr>
              <w:t>安全提示标识和报警提示标识设立情况</w:t>
            </w:r>
          </w:p>
        </w:tc>
        <w:tc>
          <w:tcPr>
            <w:tcW w:w="1126" w:type="dxa"/>
            <w:noWrap/>
            <w:vAlign w:val="center"/>
          </w:tcPr>
          <w:p>
            <w:pPr>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rPr>
                <w:rFonts w:ascii="宋体" w:hAnsi="宋体" w:cs="宋体"/>
                <w:sz w:val="18"/>
                <w:szCs w:val="18"/>
              </w:rPr>
            </w:pPr>
            <w:r>
              <w:rPr>
                <w:rFonts w:hint="eastAsia" w:ascii="宋体" w:hAnsi="宋体" w:cs="宋体"/>
                <w:sz w:val="18"/>
                <w:szCs w:val="18"/>
              </w:rPr>
              <w:t>安全设施定期检查、检修和保养情况</w:t>
            </w:r>
          </w:p>
        </w:tc>
        <w:tc>
          <w:tcPr>
            <w:tcW w:w="1126" w:type="dxa"/>
            <w:noWrap/>
            <w:vAlign w:val="center"/>
          </w:tcPr>
          <w:p>
            <w:pPr>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rPr>
                <w:rFonts w:ascii="宋体" w:hAnsi="宋体" w:cs="宋体"/>
                <w:sz w:val="18"/>
                <w:szCs w:val="18"/>
              </w:rPr>
            </w:pPr>
            <w:r>
              <w:rPr>
                <w:rFonts w:hint="eastAsia" w:ascii="宋体" w:hAnsi="宋体" w:cs="宋体"/>
                <w:sz w:val="18"/>
                <w:szCs w:val="18"/>
              </w:rPr>
              <w:t>对从业人员进行应急培训情况；从业人员掌握安全设备设施的位置和使用方法情况；熟悉应急预案，定期演练及记录等</w:t>
            </w:r>
          </w:p>
        </w:tc>
        <w:tc>
          <w:tcPr>
            <w:tcW w:w="1126" w:type="dxa"/>
            <w:noWrap/>
            <w:vAlign w:val="center"/>
          </w:tcPr>
          <w:p>
            <w:pPr>
              <w:jc w:val="center"/>
              <w:rPr>
                <w:rFonts w:ascii="宋体" w:hAnsi="宋体" w:cs="宋体"/>
                <w:sz w:val="18"/>
                <w:szCs w:val="18"/>
              </w:rPr>
            </w:pPr>
            <w:r>
              <w:rPr>
                <w:rFonts w:hint="eastAsia" w:ascii="宋体" w:hAnsi="宋体" w:cs="宋体"/>
                <w:sz w:val="18"/>
                <w:szCs w:val="18"/>
              </w:rPr>
              <w:t>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2" w:hRule="atLeast"/>
          <w:jc w:val="center"/>
        </w:trPr>
        <w:tc>
          <w:tcPr>
            <w:tcW w:w="1430" w:type="dxa"/>
            <w:vMerge w:val="restart"/>
            <w:noWrap/>
            <w:vAlign w:val="center"/>
          </w:tcPr>
          <w:p>
            <w:pPr>
              <w:jc w:val="center"/>
              <w:rPr>
                <w:rFonts w:ascii="宋体" w:hAnsi="宋体" w:cs="宋体"/>
                <w:sz w:val="18"/>
                <w:szCs w:val="18"/>
              </w:rPr>
            </w:pPr>
            <w:r>
              <w:rPr>
                <w:rFonts w:hint="eastAsia" w:ascii="宋体" w:hAnsi="宋体" w:cs="宋体"/>
                <w:sz w:val="18"/>
                <w:szCs w:val="18"/>
              </w:rPr>
              <w:t>服务能力</w:t>
            </w:r>
          </w:p>
          <w:p>
            <w:pPr>
              <w:jc w:val="center"/>
              <w:rPr>
                <w:rFonts w:ascii="宋体" w:hAnsi="宋体" w:cs="宋体"/>
                <w:sz w:val="18"/>
                <w:szCs w:val="18"/>
              </w:rPr>
            </w:pPr>
            <w:r>
              <w:rPr>
                <w:rFonts w:hint="eastAsia" w:ascii="宋体" w:hAnsi="宋体" w:cs="宋体"/>
                <w:sz w:val="18"/>
                <w:szCs w:val="18"/>
              </w:rPr>
              <w:t>（18分）</w:t>
            </w:r>
          </w:p>
        </w:tc>
        <w:tc>
          <w:tcPr>
            <w:tcW w:w="1370" w:type="dxa"/>
            <w:vMerge w:val="restart"/>
            <w:noWrap/>
            <w:vAlign w:val="center"/>
          </w:tcPr>
          <w:p>
            <w:pPr>
              <w:pStyle w:val="244"/>
              <w:widowControl w:val="0"/>
              <w:numPr>
                <w:ilvl w:val="1"/>
                <w:numId w:val="0"/>
              </w:numPr>
              <w:jc w:val="center"/>
              <w:rPr>
                <w:rFonts w:hAnsi="宋体"/>
                <w:sz w:val="18"/>
                <w:szCs w:val="18"/>
              </w:rPr>
            </w:pPr>
            <w:r>
              <w:rPr>
                <w:rFonts w:hint="eastAsia" w:hAnsi="宋体"/>
                <w:sz w:val="18"/>
                <w:szCs w:val="18"/>
              </w:rPr>
              <w:t>服务质量</w:t>
            </w:r>
          </w:p>
          <w:p>
            <w:pPr>
              <w:pStyle w:val="244"/>
              <w:widowControl w:val="0"/>
              <w:numPr>
                <w:ilvl w:val="1"/>
                <w:numId w:val="0"/>
              </w:numPr>
              <w:jc w:val="center"/>
              <w:rPr>
                <w:rFonts w:hAnsi="宋体"/>
                <w:sz w:val="18"/>
                <w:szCs w:val="18"/>
              </w:rPr>
            </w:pPr>
            <w:r>
              <w:rPr>
                <w:rFonts w:hint="eastAsia" w:hAnsi="宋体"/>
                <w:sz w:val="18"/>
                <w:szCs w:val="18"/>
              </w:rPr>
              <w:t>（6分）</w:t>
            </w:r>
          </w:p>
        </w:tc>
        <w:tc>
          <w:tcPr>
            <w:tcW w:w="5393" w:type="dxa"/>
            <w:noWrap/>
            <w:vAlign w:val="center"/>
          </w:tcPr>
          <w:p>
            <w:pPr>
              <w:rPr>
                <w:rFonts w:ascii="宋体" w:hAnsi="宋体" w:cs="宋体"/>
                <w:sz w:val="18"/>
                <w:szCs w:val="18"/>
              </w:rPr>
            </w:pPr>
            <w:r>
              <w:rPr>
                <w:rFonts w:hint="eastAsia" w:ascii="宋体" w:hAnsi="宋体" w:cs="宋体"/>
                <w:sz w:val="18"/>
                <w:szCs w:val="18"/>
              </w:rPr>
              <w:t>管理制度、服务流程、操作标准等的建立与实施情况。</w:t>
            </w:r>
          </w:p>
        </w:tc>
        <w:tc>
          <w:tcPr>
            <w:tcW w:w="1126" w:type="dxa"/>
            <w:noWrap/>
          </w:tcPr>
          <w:p>
            <w:pPr>
              <w:jc w:val="center"/>
            </w:pPr>
            <w:r>
              <w:rPr>
                <w:rFonts w:hint="eastAsia" w:ascii="宋体" w:hAnsi="宋体" w:cs="宋体"/>
                <w:sz w:val="18"/>
                <w:szCs w:val="18"/>
              </w:rPr>
              <w:t>2</w:t>
            </w:r>
            <w:r>
              <w:rPr>
                <w:rFonts w:hint="eastAsia" w:ascii="宋体" w:hAnsi="宋体" w:cs="宋体"/>
                <w:color w:val="000000"/>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1"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rPr>
                <w:rFonts w:ascii="宋体" w:hAnsi="宋体"/>
                <w:sz w:val="18"/>
                <w:szCs w:val="18"/>
              </w:rPr>
            </w:pPr>
            <w:r>
              <w:rPr>
                <w:rFonts w:hint="eastAsia" w:ascii="宋体" w:hAnsi="宋体"/>
                <w:sz w:val="18"/>
                <w:szCs w:val="18"/>
              </w:rPr>
              <w:t>服务项目及时间公示情况，收费项目明码标价</w:t>
            </w:r>
          </w:p>
        </w:tc>
        <w:tc>
          <w:tcPr>
            <w:tcW w:w="1126" w:type="dxa"/>
            <w:noWrap/>
          </w:tcPr>
          <w:p>
            <w:pPr>
              <w:jc w:val="center"/>
            </w:pPr>
            <w:r>
              <w:rPr>
                <w:rFonts w:hint="eastAsia" w:ascii="宋体" w:hAnsi="宋体" w:cs="宋体"/>
                <w:sz w:val="18"/>
                <w:szCs w:val="18"/>
              </w:rPr>
              <w:t>2</w:t>
            </w:r>
            <w:r>
              <w:rPr>
                <w:rFonts w:hint="eastAsia" w:ascii="宋体" w:hAnsi="宋体" w:cs="宋体"/>
                <w:color w:val="000000"/>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rPr>
                <w:rFonts w:ascii="宋体" w:hAnsi="宋体"/>
                <w:sz w:val="18"/>
                <w:szCs w:val="18"/>
              </w:rPr>
            </w:pPr>
            <w:r>
              <w:rPr>
                <w:rFonts w:hint="eastAsia" w:ascii="宋体" w:hAnsi="宋体"/>
                <w:sz w:val="18"/>
                <w:szCs w:val="18"/>
              </w:rPr>
              <w:t>服务态度、效率、礼节礼貌、仪容仪表等符合要求</w:t>
            </w:r>
          </w:p>
        </w:tc>
        <w:tc>
          <w:tcPr>
            <w:tcW w:w="1126" w:type="dxa"/>
            <w:noWrap/>
          </w:tcPr>
          <w:p>
            <w:pPr>
              <w:jc w:val="center"/>
            </w:pPr>
            <w:r>
              <w:rPr>
                <w:rFonts w:hint="eastAsia" w:ascii="宋体" w:hAnsi="宋体" w:cs="宋体"/>
                <w:sz w:val="18"/>
                <w:szCs w:val="18"/>
              </w:rPr>
              <w:t>2</w:t>
            </w:r>
            <w:r>
              <w:rPr>
                <w:rFonts w:hint="eastAsia" w:ascii="宋体" w:hAnsi="宋体" w:cs="宋体"/>
                <w:color w:val="000000"/>
                <w:sz w:val="18"/>
                <w:szCs w:val="18"/>
              </w:rPr>
              <w:t>分</w:t>
            </w:r>
          </w:p>
        </w:tc>
      </w:tr>
    </w:tbl>
    <w:p>
      <w:pPr>
        <w:pStyle w:val="79"/>
        <w:numPr>
          <w:ilvl w:val="0"/>
          <w:numId w:val="0"/>
        </w:numPr>
        <w:spacing w:before="156" w:after="156"/>
      </w:pPr>
    </w:p>
    <w:p>
      <w:pPr>
        <w:pStyle w:val="57"/>
        <w:ind w:firstLine="0" w:firstLineChars="0"/>
      </w:pPr>
    </w:p>
    <w:p>
      <w:pPr>
        <w:pStyle w:val="78"/>
        <w:numPr>
          <w:ilvl w:val="0"/>
          <w:numId w:val="0"/>
        </w:numPr>
        <w:spacing w:before="156" w:after="156" w:line="276" w:lineRule="auto"/>
        <w:ind w:left="420"/>
        <w:rPr>
          <w:color w:val="000000"/>
        </w:rPr>
      </w:pPr>
      <w:r>
        <w:rPr>
          <w:rFonts w:hint="eastAsia"/>
          <w:color w:val="000000"/>
        </w:rPr>
        <w:t>表B.1  宾馆信用评价基本指标项名称及赋分表（续）</w:t>
      </w:r>
    </w:p>
    <w:tbl>
      <w:tblPr>
        <w:tblStyle w:val="28"/>
        <w:tblpPr w:leftFromText="180" w:rightFromText="180" w:vertAnchor="text" w:horzAnchor="page" w:tblpXSpec="center" w:tblpY="260"/>
        <w:tblOverlap w:val="never"/>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370"/>
        <w:gridCol w:w="5393"/>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60" w:hRule="atLeast"/>
          <w:jc w:val="center"/>
        </w:trPr>
        <w:tc>
          <w:tcPr>
            <w:tcW w:w="1430" w:type="dxa"/>
            <w:tcBorders>
              <w:bottom w:val="single" w:color="auto" w:sz="12" w:space="0"/>
            </w:tcBorders>
            <w:noWrap/>
          </w:tcPr>
          <w:p>
            <w:pPr>
              <w:spacing w:line="276" w:lineRule="auto"/>
              <w:jc w:val="center"/>
              <w:rPr>
                <w:rFonts w:ascii="宋体" w:hAnsi="宋体" w:cs="宋体"/>
                <w:sz w:val="18"/>
                <w:szCs w:val="18"/>
              </w:rPr>
            </w:pPr>
            <w:r>
              <w:rPr>
                <w:rFonts w:hint="eastAsia" w:ascii="宋体" w:hAnsi="宋体" w:cs="宋体"/>
                <w:sz w:val="18"/>
                <w:szCs w:val="18"/>
              </w:rPr>
              <w:t>一级指标</w:t>
            </w:r>
          </w:p>
        </w:tc>
        <w:tc>
          <w:tcPr>
            <w:tcW w:w="1370" w:type="dxa"/>
            <w:tcBorders>
              <w:bottom w:val="single" w:color="auto" w:sz="12" w:space="0"/>
            </w:tcBorders>
            <w:noWrap/>
          </w:tcPr>
          <w:p>
            <w:pPr>
              <w:spacing w:line="276" w:lineRule="auto"/>
              <w:jc w:val="center"/>
              <w:rPr>
                <w:rFonts w:ascii="宋体" w:hAnsi="宋体" w:cs="宋体"/>
                <w:sz w:val="18"/>
                <w:szCs w:val="18"/>
              </w:rPr>
            </w:pPr>
            <w:r>
              <w:rPr>
                <w:rFonts w:hint="eastAsia" w:ascii="宋体" w:hAnsi="宋体" w:cs="宋体"/>
                <w:sz w:val="18"/>
                <w:szCs w:val="18"/>
              </w:rPr>
              <w:t>二级指标</w:t>
            </w:r>
          </w:p>
        </w:tc>
        <w:tc>
          <w:tcPr>
            <w:tcW w:w="5393" w:type="dxa"/>
            <w:tcBorders>
              <w:bottom w:val="single" w:color="auto" w:sz="12" w:space="0"/>
            </w:tcBorders>
            <w:noWrap/>
          </w:tcPr>
          <w:p>
            <w:pPr>
              <w:spacing w:line="276" w:lineRule="auto"/>
              <w:jc w:val="center"/>
              <w:rPr>
                <w:rFonts w:ascii="宋体" w:hAnsi="宋体" w:cs="宋体"/>
                <w:sz w:val="18"/>
                <w:szCs w:val="18"/>
              </w:rPr>
            </w:pPr>
            <w:r>
              <w:rPr>
                <w:rFonts w:hint="eastAsia" w:ascii="宋体" w:hAnsi="宋体" w:cs="宋体"/>
                <w:sz w:val="18"/>
                <w:szCs w:val="18"/>
              </w:rPr>
              <w:t>评价内容</w:t>
            </w:r>
          </w:p>
        </w:tc>
        <w:tc>
          <w:tcPr>
            <w:tcW w:w="1126" w:type="dxa"/>
            <w:tcBorders>
              <w:bottom w:val="single" w:color="auto" w:sz="12" w:space="0"/>
            </w:tcBorders>
            <w:noWrap/>
          </w:tcPr>
          <w:p>
            <w:pPr>
              <w:spacing w:line="276" w:lineRule="auto"/>
              <w:jc w:val="center"/>
              <w:rPr>
                <w:rFonts w:ascii="宋体" w:hAnsi="宋体" w:cs="宋体"/>
                <w:sz w:val="18"/>
                <w:szCs w:val="18"/>
              </w:rPr>
            </w:pPr>
            <w:r>
              <w:rPr>
                <w:rFonts w:hint="eastAsia" w:ascii="宋体" w:hAnsi="宋体" w:cs="宋体"/>
                <w:sz w:val="18"/>
                <w:szCs w:val="18"/>
              </w:rPr>
              <w:t>评价分值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30" w:type="dxa"/>
            <w:vMerge w:val="restart"/>
            <w:noWrap/>
            <w:vAlign w:val="center"/>
          </w:tcPr>
          <w:p>
            <w:pPr>
              <w:jc w:val="center"/>
              <w:rPr>
                <w:rFonts w:ascii="宋体" w:hAnsi="宋体" w:cs="宋体"/>
                <w:sz w:val="18"/>
                <w:szCs w:val="18"/>
              </w:rPr>
            </w:pPr>
            <w:r>
              <w:rPr>
                <w:rFonts w:hint="eastAsia" w:ascii="宋体" w:hAnsi="宋体" w:cs="宋体"/>
                <w:sz w:val="18"/>
                <w:szCs w:val="18"/>
              </w:rPr>
              <w:t>服务能力</w:t>
            </w:r>
          </w:p>
          <w:p>
            <w:pPr>
              <w:jc w:val="center"/>
              <w:rPr>
                <w:rFonts w:ascii="宋体" w:hAnsi="宋体" w:cs="宋体"/>
                <w:sz w:val="18"/>
                <w:szCs w:val="18"/>
              </w:rPr>
            </w:pPr>
            <w:r>
              <w:rPr>
                <w:rFonts w:hint="eastAsia" w:ascii="宋体" w:hAnsi="宋体" w:cs="宋体"/>
                <w:sz w:val="18"/>
                <w:szCs w:val="18"/>
              </w:rPr>
              <w:t>（18分）</w:t>
            </w:r>
          </w:p>
        </w:tc>
        <w:tc>
          <w:tcPr>
            <w:tcW w:w="1370" w:type="dxa"/>
            <w:vMerge w:val="restart"/>
            <w:noWrap/>
            <w:vAlign w:val="center"/>
          </w:tcPr>
          <w:p>
            <w:pPr>
              <w:pStyle w:val="244"/>
              <w:widowControl w:val="0"/>
              <w:numPr>
                <w:ilvl w:val="1"/>
                <w:numId w:val="0"/>
              </w:numPr>
              <w:jc w:val="center"/>
              <w:rPr>
                <w:rFonts w:hAnsi="宋体"/>
                <w:sz w:val="18"/>
                <w:szCs w:val="18"/>
              </w:rPr>
            </w:pPr>
            <w:r>
              <w:rPr>
                <w:rFonts w:hint="eastAsia" w:hAnsi="宋体"/>
                <w:sz w:val="18"/>
                <w:szCs w:val="18"/>
              </w:rPr>
              <w:t>人员技能</w:t>
            </w:r>
          </w:p>
          <w:p>
            <w:pPr>
              <w:pStyle w:val="244"/>
              <w:widowControl w:val="0"/>
              <w:numPr>
                <w:ilvl w:val="1"/>
                <w:numId w:val="0"/>
              </w:numPr>
              <w:jc w:val="center"/>
              <w:rPr>
                <w:rFonts w:hAnsi="宋体"/>
                <w:sz w:val="18"/>
                <w:szCs w:val="18"/>
              </w:rPr>
            </w:pPr>
            <w:r>
              <w:rPr>
                <w:rFonts w:hint="eastAsia" w:hAnsi="宋体"/>
                <w:sz w:val="18"/>
                <w:szCs w:val="18"/>
              </w:rPr>
              <w:t>（4分）</w:t>
            </w:r>
          </w:p>
        </w:tc>
        <w:tc>
          <w:tcPr>
            <w:tcW w:w="5393" w:type="dxa"/>
            <w:noWrap/>
            <w:vAlign w:val="center"/>
          </w:tcPr>
          <w:p>
            <w:pPr>
              <w:rPr>
                <w:rFonts w:ascii="宋体" w:hAnsi="宋体" w:cs="宋体"/>
                <w:sz w:val="18"/>
                <w:szCs w:val="18"/>
              </w:rPr>
            </w:pPr>
            <w:r>
              <w:rPr>
                <w:rFonts w:hint="eastAsia" w:ascii="宋体" w:hAnsi="宋体" w:cs="宋体"/>
                <w:sz w:val="18"/>
                <w:szCs w:val="18"/>
              </w:rPr>
              <w:t>定期开展培训，掌握业务知识和服务技能情况</w:t>
            </w:r>
          </w:p>
        </w:tc>
        <w:tc>
          <w:tcPr>
            <w:tcW w:w="1126" w:type="dxa"/>
            <w:noWrap/>
          </w:tcPr>
          <w:p>
            <w:pPr>
              <w:jc w:val="center"/>
            </w:pPr>
            <w:r>
              <w:rPr>
                <w:rFonts w:hint="eastAsia" w:ascii="宋体" w:hAnsi="宋体" w:cs="宋体"/>
                <w:sz w:val="18"/>
                <w:szCs w:val="18"/>
              </w:rPr>
              <w:t>2</w:t>
            </w:r>
            <w:r>
              <w:rPr>
                <w:rFonts w:hint="eastAsia" w:ascii="宋体" w:hAnsi="宋体" w:cs="宋体"/>
                <w:color w:val="000000"/>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1"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rPr>
                <w:rFonts w:ascii="宋体" w:hAnsi="宋体" w:cs="宋体"/>
                <w:sz w:val="18"/>
                <w:szCs w:val="18"/>
              </w:rPr>
            </w:pPr>
            <w:r>
              <w:rPr>
                <w:rFonts w:hint="eastAsia" w:ascii="宋体" w:hAnsi="宋体" w:cs="宋体"/>
                <w:sz w:val="18"/>
                <w:szCs w:val="18"/>
              </w:rPr>
              <w:t>根据岗位设置需要，持证上岗</w:t>
            </w:r>
          </w:p>
        </w:tc>
        <w:tc>
          <w:tcPr>
            <w:tcW w:w="1126" w:type="dxa"/>
            <w:noWrap/>
          </w:tcPr>
          <w:p>
            <w:pPr>
              <w:jc w:val="center"/>
            </w:pPr>
            <w:r>
              <w:rPr>
                <w:rFonts w:hint="eastAsia" w:ascii="宋体" w:hAnsi="宋体" w:cs="宋体"/>
                <w:sz w:val="18"/>
                <w:szCs w:val="18"/>
              </w:rPr>
              <w:t>2</w:t>
            </w:r>
            <w:r>
              <w:rPr>
                <w:rFonts w:hint="eastAsia" w:ascii="宋体" w:hAnsi="宋体" w:cs="宋体"/>
                <w:color w:val="000000"/>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30" w:type="dxa"/>
            <w:vMerge w:val="continue"/>
            <w:noWrap/>
            <w:vAlign w:val="center"/>
          </w:tcPr>
          <w:p>
            <w:pPr>
              <w:jc w:val="center"/>
              <w:rPr>
                <w:rFonts w:ascii="宋体" w:hAnsi="宋体" w:cs="宋体"/>
                <w:sz w:val="18"/>
                <w:szCs w:val="18"/>
              </w:rPr>
            </w:pPr>
          </w:p>
        </w:tc>
        <w:tc>
          <w:tcPr>
            <w:tcW w:w="1370" w:type="dxa"/>
            <w:vMerge w:val="restart"/>
            <w:noWrap/>
            <w:vAlign w:val="center"/>
          </w:tcPr>
          <w:p>
            <w:pPr>
              <w:pStyle w:val="244"/>
              <w:widowControl w:val="0"/>
              <w:numPr>
                <w:ilvl w:val="1"/>
                <w:numId w:val="0"/>
              </w:numPr>
              <w:jc w:val="center"/>
              <w:rPr>
                <w:rFonts w:hAnsi="宋体"/>
                <w:sz w:val="18"/>
                <w:szCs w:val="18"/>
              </w:rPr>
            </w:pPr>
            <w:r>
              <w:rPr>
                <w:rFonts w:hint="eastAsia" w:hAnsi="宋体"/>
                <w:sz w:val="18"/>
                <w:szCs w:val="18"/>
              </w:rPr>
              <w:t>监督与改进</w:t>
            </w:r>
          </w:p>
          <w:p>
            <w:pPr>
              <w:pStyle w:val="244"/>
              <w:widowControl w:val="0"/>
              <w:numPr>
                <w:ilvl w:val="1"/>
                <w:numId w:val="0"/>
              </w:numPr>
              <w:jc w:val="center"/>
              <w:rPr>
                <w:rFonts w:hAnsi="宋体"/>
                <w:sz w:val="18"/>
                <w:szCs w:val="18"/>
              </w:rPr>
            </w:pPr>
            <w:r>
              <w:rPr>
                <w:rFonts w:hint="eastAsia" w:hAnsi="宋体"/>
                <w:sz w:val="18"/>
                <w:szCs w:val="18"/>
              </w:rPr>
              <w:t>（8分）</w:t>
            </w:r>
          </w:p>
        </w:tc>
        <w:tc>
          <w:tcPr>
            <w:tcW w:w="5393" w:type="dxa"/>
            <w:noWrap/>
            <w:vAlign w:val="center"/>
          </w:tcPr>
          <w:p>
            <w:pPr>
              <w:rPr>
                <w:rFonts w:ascii="宋体" w:hAnsi="宋体" w:cs="宋体"/>
                <w:sz w:val="18"/>
                <w:szCs w:val="18"/>
              </w:rPr>
            </w:pPr>
            <w:r>
              <w:rPr>
                <w:rFonts w:hint="eastAsia" w:ascii="宋体" w:hAnsi="宋体" w:cs="宋体"/>
                <w:sz w:val="18"/>
                <w:szCs w:val="18"/>
              </w:rPr>
              <w:t>建立监督与改进制度情况</w:t>
            </w:r>
          </w:p>
        </w:tc>
        <w:tc>
          <w:tcPr>
            <w:tcW w:w="1126" w:type="dxa"/>
            <w:noWrap/>
          </w:tcPr>
          <w:p>
            <w:pPr>
              <w:jc w:val="center"/>
            </w:pPr>
            <w:r>
              <w:rPr>
                <w:rFonts w:hint="eastAsia" w:ascii="宋体" w:hAnsi="宋体" w:cs="宋体"/>
                <w:sz w:val="18"/>
                <w:szCs w:val="18"/>
              </w:rPr>
              <w:t>2</w:t>
            </w:r>
            <w:r>
              <w:rPr>
                <w:rFonts w:hint="eastAsia" w:ascii="宋体" w:hAnsi="宋体" w:cs="宋体"/>
                <w:color w:val="000000"/>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rPr>
                <w:rFonts w:ascii="宋体" w:hAnsi="宋体" w:cs="宋体"/>
                <w:sz w:val="18"/>
                <w:szCs w:val="18"/>
              </w:rPr>
            </w:pPr>
            <w:r>
              <w:rPr>
                <w:rFonts w:hint="eastAsia" w:ascii="宋体" w:hAnsi="宋体" w:cs="宋体"/>
                <w:sz w:val="18"/>
                <w:szCs w:val="18"/>
              </w:rPr>
              <w:t>自觉接受有关管理部门的监督检查情况</w:t>
            </w:r>
          </w:p>
        </w:tc>
        <w:tc>
          <w:tcPr>
            <w:tcW w:w="1126" w:type="dxa"/>
            <w:noWrap/>
          </w:tcPr>
          <w:p>
            <w:pPr>
              <w:jc w:val="center"/>
            </w:pPr>
            <w:r>
              <w:rPr>
                <w:rFonts w:hint="eastAsia" w:ascii="宋体" w:hAnsi="宋体" w:cs="宋体"/>
                <w:sz w:val="18"/>
                <w:szCs w:val="18"/>
              </w:rPr>
              <w:t>2</w:t>
            </w:r>
            <w:r>
              <w:rPr>
                <w:rFonts w:hint="eastAsia" w:ascii="宋体" w:hAnsi="宋体" w:cs="宋体"/>
                <w:color w:val="000000"/>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rPr>
                <w:rFonts w:ascii="宋体" w:hAnsi="宋体" w:cs="宋体"/>
                <w:sz w:val="18"/>
                <w:szCs w:val="18"/>
              </w:rPr>
            </w:pPr>
            <w:r>
              <w:rPr>
                <w:rFonts w:hint="eastAsia" w:ascii="宋体" w:hAnsi="宋体" w:cs="宋体"/>
                <w:sz w:val="18"/>
                <w:szCs w:val="18"/>
              </w:rPr>
              <w:t>投诉渠道公布及受理情况</w:t>
            </w:r>
          </w:p>
        </w:tc>
        <w:tc>
          <w:tcPr>
            <w:tcW w:w="1126" w:type="dxa"/>
            <w:noWrap/>
            <w:vAlign w:val="center"/>
          </w:tcPr>
          <w:p>
            <w:pPr>
              <w:jc w:val="center"/>
              <w:rPr>
                <w:rFonts w:ascii="宋体" w:hAnsi="宋体" w:cs="宋体"/>
                <w:sz w:val="18"/>
                <w:szCs w:val="18"/>
              </w:rPr>
            </w:pPr>
            <w:r>
              <w:rPr>
                <w:rFonts w:hint="eastAsia" w:ascii="宋体" w:hAnsi="宋体" w:cs="宋体"/>
                <w:sz w:val="18"/>
                <w:szCs w:val="18"/>
              </w:rPr>
              <w:t>2</w:t>
            </w:r>
            <w:r>
              <w:rPr>
                <w:rFonts w:hint="eastAsia" w:ascii="宋体" w:hAnsi="宋体" w:cs="宋体"/>
                <w:color w:val="000000"/>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0" w:type="dxa"/>
            <w:vMerge w:val="continue"/>
            <w:noWrap/>
            <w:vAlign w:val="center"/>
          </w:tcPr>
          <w:p>
            <w:pPr>
              <w:jc w:val="center"/>
              <w:rPr>
                <w:rFonts w:ascii="宋体" w:hAnsi="宋体" w:cs="宋体"/>
                <w:sz w:val="18"/>
                <w:szCs w:val="18"/>
              </w:rPr>
            </w:pPr>
          </w:p>
        </w:tc>
        <w:tc>
          <w:tcPr>
            <w:tcW w:w="1370" w:type="dxa"/>
            <w:vMerge w:val="continue"/>
            <w:noWrap/>
            <w:vAlign w:val="center"/>
          </w:tcPr>
          <w:p>
            <w:pPr>
              <w:pStyle w:val="244"/>
              <w:widowControl w:val="0"/>
              <w:numPr>
                <w:ilvl w:val="1"/>
                <w:numId w:val="0"/>
              </w:numPr>
              <w:jc w:val="center"/>
              <w:rPr>
                <w:rFonts w:hAnsi="宋体"/>
                <w:sz w:val="18"/>
                <w:szCs w:val="18"/>
              </w:rPr>
            </w:pPr>
          </w:p>
        </w:tc>
        <w:tc>
          <w:tcPr>
            <w:tcW w:w="5393" w:type="dxa"/>
            <w:noWrap/>
            <w:vAlign w:val="center"/>
          </w:tcPr>
          <w:p>
            <w:pPr>
              <w:rPr>
                <w:rFonts w:ascii="宋体" w:hAnsi="宋体" w:cs="宋体"/>
                <w:sz w:val="18"/>
                <w:szCs w:val="18"/>
              </w:rPr>
            </w:pPr>
            <w:r>
              <w:rPr>
                <w:rFonts w:hint="eastAsia" w:ascii="宋体" w:hAnsi="宋体" w:cs="宋体"/>
                <w:sz w:val="18"/>
                <w:szCs w:val="18"/>
              </w:rPr>
              <w:t>征集改进意见及落实情况</w:t>
            </w:r>
          </w:p>
        </w:tc>
        <w:tc>
          <w:tcPr>
            <w:tcW w:w="1126" w:type="dxa"/>
            <w:noWrap/>
            <w:vAlign w:val="center"/>
          </w:tcPr>
          <w:p>
            <w:pPr>
              <w:jc w:val="center"/>
              <w:rPr>
                <w:rFonts w:ascii="宋体" w:hAnsi="宋体" w:cs="宋体"/>
                <w:sz w:val="18"/>
                <w:szCs w:val="18"/>
              </w:rPr>
            </w:pPr>
            <w:r>
              <w:rPr>
                <w:rFonts w:hint="eastAsia" w:ascii="宋体" w:hAnsi="宋体" w:cs="宋体"/>
                <w:sz w:val="18"/>
                <w:szCs w:val="18"/>
              </w:rPr>
              <w:t>2</w:t>
            </w:r>
            <w:r>
              <w:rPr>
                <w:rFonts w:hint="eastAsia" w:ascii="宋体" w:hAnsi="宋体" w:cs="宋体"/>
                <w:color w:val="000000"/>
                <w:sz w:val="18"/>
                <w:szCs w:val="18"/>
              </w:rPr>
              <w:t>分</w:t>
            </w:r>
          </w:p>
        </w:tc>
      </w:tr>
    </w:tbl>
    <w:p>
      <w:pPr>
        <w:pStyle w:val="57"/>
        <w:ind w:firstLine="0" w:firstLineChars="0"/>
        <w:jc w:val="center"/>
      </w:pPr>
    </w:p>
    <w:bookmarkEnd w:id="235"/>
    <w:p>
      <w:pPr>
        <w:pStyle w:val="57"/>
        <w:ind w:firstLine="0" w:firstLineChars="0"/>
        <w:jc w:val="center"/>
        <w:sectPr>
          <w:pgSz w:w="11906" w:h="16838"/>
          <w:pgMar w:top="567" w:right="1134" w:bottom="1134" w:left="1134" w:header="1418" w:footer="1134" w:gutter="284"/>
          <w:cols w:space="425" w:num="1"/>
          <w:formProt w:val="0"/>
          <w:docGrid w:type="lines" w:linePitch="312" w:charSpace="0"/>
        </w:sectPr>
      </w:pPr>
      <w:bookmarkStart w:id="246" w:name="BookMark6"/>
    </w:p>
    <w:p>
      <w:pPr>
        <w:pStyle w:val="64"/>
        <w:spacing w:before="124" w:after="156"/>
      </w:pPr>
      <w:bookmarkStart w:id="247" w:name="_Toc70183816"/>
      <w:bookmarkStart w:id="248" w:name="_Toc70171577"/>
      <w:r>
        <w:rPr>
          <w:rFonts w:hint="eastAsia"/>
          <w:spacing w:val="105"/>
        </w:rPr>
        <w:t>参考文</w:t>
      </w:r>
      <w:r>
        <w:rPr>
          <w:rFonts w:hint="eastAsia"/>
        </w:rPr>
        <w:t>献</w:t>
      </w:r>
      <w:bookmarkEnd w:id="247"/>
      <w:bookmarkEnd w:id="248"/>
    </w:p>
    <w:p>
      <w:pPr>
        <w:pStyle w:val="231"/>
      </w:pPr>
      <w:bookmarkStart w:id="249" w:name="_Toc33031422"/>
      <w:bookmarkStart w:id="250" w:name="_Toc33035722"/>
      <w:bookmarkStart w:id="251" w:name="_Toc33035488"/>
      <w:bookmarkStart w:id="252" w:name="_Toc33036898"/>
      <w:bookmarkStart w:id="253" w:name="_Toc33036841"/>
      <w:r>
        <w:rPr>
          <w:rFonts w:hint="eastAsia"/>
        </w:rPr>
        <w:t>[1]</w:t>
      </w:r>
      <w:bookmarkEnd w:id="249"/>
      <w:bookmarkEnd w:id="250"/>
      <w:bookmarkEnd w:id="251"/>
      <w:bookmarkEnd w:id="252"/>
      <w:bookmarkEnd w:id="253"/>
      <w:r>
        <w:rPr>
          <w:rFonts w:hint="eastAsia"/>
        </w:rPr>
        <w:t xml:space="preserve">  GB/T 14308-2010  旅游饭店星级的划分与评定</w:t>
      </w:r>
    </w:p>
    <w:p>
      <w:pPr>
        <w:pStyle w:val="231"/>
      </w:pPr>
      <w:r>
        <w:rPr>
          <w:rFonts w:hint="eastAsia"/>
        </w:rPr>
        <w:t>[2]  GB/T 23793-2017  合格供应商信用评价规范</w:t>
      </w:r>
    </w:p>
    <w:p>
      <w:pPr>
        <w:pStyle w:val="231"/>
      </w:pPr>
      <w:r>
        <w:rPr>
          <w:rFonts w:hint="eastAsia"/>
        </w:rPr>
        <w:t>[3]  GB/T 22116-2008 企业信用等级表示方法</w:t>
      </w:r>
    </w:p>
    <w:p>
      <w:pPr>
        <w:pStyle w:val="231"/>
      </w:pPr>
      <w:r>
        <w:rPr>
          <w:rFonts w:hint="eastAsia"/>
        </w:rPr>
        <w:t xml:space="preserve">[4]  GB/T 23794-2015  企业信用评价指标 </w:t>
      </w:r>
    </w:p>
    <w:p>
      <w:pPr>
        <w:pStyle w:val="231"/>
      </w:pPr>
      <w:r>
        <w:rPr>
          <w:rFonts w:hint="eastAsia"/>
        </w:rPr>
        <w:t>[5]  GB/T 31950-2015  企业诚信管理体系</w:t>
      </w:r>
    </w:p>
    <w:p>
      <w:pPr>
        <w:pStyle w:val="57"/>
        <w:ind w:firstLine="420"/>
      </w:pPr>
      <w:r>
        <w:rPr>
          <w:rFonts w:hint="eastAsia"/>
        </w:rPr>
        <w:t xml:space="preserve">[6]  《严重违法失信企业名单管理暂行办法》  </w:t>
      </w:r>
      <w:r>
        <w:rPr>
          <w:rFonts w:hint="eastAsia"/>
          <w:sz w:val="20"/>
        </w:rPr>
        <w:t>国家工商行政管理总局令第83号 2015年12月30日</w:t>
      </w:r>
    </w:p>
    <w:bookmarkEnd w:id="246"/>
    <w:p>
      <w:pPr>
        <w:pStyle w:val="57"/>
        <w:ind w:firstLine="0" w:firstLineChars="0"/>
        <w:jc w:val="center"/>
      </w:pPr>
      <w:bookmarkStart w:id="254" w:name="BookMark8"/>
      <w:r>
        <w:rPr>
          <w:rFonts w:hint="eastAsia"/>
        </w:rPr>
        <w:drawing>
          <wp:inline distT="0" distB="0" distL="0" distR="0">
            <wp:extent cx="1485900" cy="31750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a:stretch>
                      <a:fillRect/>
                    </a:stretch>
                  </pic:blipFill>
                  <pic:spPr>
                    <a:xfrm>
                      <a:off x="0" y="0"/>
                      <a:ext cx="1485900" cy="317500"/>
                    </a:xfrm>
                    <a:prstGeom prst="rect">
                      <a:avLst/>
                    </a:prstGeom>
                  </pic:spPr>
                </pic:pic>
              </a:graphicData>
            </a:graphic>
          </wp:inline>
        </w:drawing>
      </w:r>
      <w:bookmarkEnd w:id="254"/>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DB23/T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DB23/T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6"/>
      <w:suff w:val="nothing"/>
      <w:lvlText w:val="%1.%2.%3　"/>
      <w:lvlJc w:val="left"/>
      <w:pPr>
        <w:ind w:left="0" w:firstLine="0"/>
      </w:pPr>
      <w:rPr>
        <w:rFonts w:hint="eastAsia" w:ascii="黑体" w:hAnsi="Times New Roman" w:eastAsia="黑体"/>
        <w:b w:val="0"/>
        <w:i w:val="0"/>
        <w:sz w:val="21"/>
      </w:rPr>
    </w:lvl>
    <w:lvl w:ilvl="3" w:tentative="0">
      <w:start w:val="1"/>
      <w:numFmt w:val="decimal"/>
      <w:pStyle w:val="23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2977"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23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655D9FE"/>
    <w:multiLevelType w:val="multilevel"/>
    <w:tmpl w:val="6655D9FE"/>
    <w:lvl w:ilvl="0" w:tentative="0">
      <w:start w:val="1"/>
      <w:numFmt w:val="lowerLetter"/>
      <w:pStyle w:val="242"/>
      <w:lvlText w:val="%1)"/>
      <w:lvlJc w:val="left"/>
      <w:pPr>
        <w:tabs>
          <w:tab w:val="left" w:pos="703"/>
        </w:tabs>
        <w:ind w:left="703" w:hanging="419"/>
      </w:pPr>
      <w:rPr>
        <w:rFonts w:hint="default"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23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18"/>
  </w:num>
  <w:num w:numId="17">
    <w:abstractNumId w:val="31"/>
  </w:num>
  <w:num w:numId="18">
    <w:abstractNumId w:val="16"/>
  </w:num>
  <w:num w:numId="19">
    <w:abstractNumId w:val="1"/>
  </w:num>
  <w:num w:numId="20">
    <w:abstractNumId w:val="11"/>
  </w:num>
  <w:num w:numId="21">
    <w:abstractNumId w:val="32"/>
  </w:num>
  <w:num w:numId="22">
    <w:abstractNumId w:val="21"/>
  </w:num>
  <w:num w:numId="23">
    <w:abstractNumId w:val="6"/>
  </w:num>
  <w:num w:numId="24">
    <w:abstractNumId w:val="28"/>
  </w:num>
  <w:num w:numId="25">
    <w:abstractNumId w:val="2"/>
  </w:num>
  <w:num w:numId="26">
    <w:abstractNumId w:val="4"/>
  </w:num>
  <w:num w:numId="27">
    <w:abstractNumId w:val="15"/>
  </w:num>
  <w:num w:numId="28">
    <w:abstractNumId w:val="26"/>
  </w:num>
  <w:num w:numId="29">
    <w:abstractNumId w:val="23"/>
  </w:num>
  <w:num w:numId="30">
    <w:abstractNumId w:val="30"/>
  </w:num>
  <w:num w:numId="31">
    <w:abstractNumId w:val="10"/>
  </w:num>
  <w:num w:numId="32">
    <w:abstractNumId w:val="22"/>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attachedTemplate r:id="rId1"/>
  <w:documentProtection w:edit="forms" w:enforcement="1" w:cryptProviderType="rsaFull" w:cryptAlgorithmClass="hash" w:cryptAlgorithmType="typeAny" w:cryptAlgorithmSid="4" w:cryptSpinCount="50000" w:hash="eQbRWArKU15aTJE2YCrHO+jSdZM=" w:salt="bjpXKN/yMvZNziIwVZGFq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3A1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2F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EAE"/>
    <w:rsid w:val="00082317"/>
    <w:rsid w:val="00083D2C"/>
    <w:rsid w:val="00083EA3"/>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E68"/>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EC9"/>
    <w:rsid w:val="0017309D"/>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5098"/>
    <w:rsid w:val="001B71D0"/>
    <w:rsid w:val="001B71EE"/>
    <w:rsid w:val="001C04A8"/>
    <w:rsid w:val="001C2C03"/>
    <w:rsid w:val="001C42F7"/>
    <w:rsid w:val="001C49E5"/>
    <w:rsid w:val="001C680C"/>
    <w:rsid w:val="001C6967"/>
    <w:rsid w:val="001C7324"/>
    <w:rsid w:val="001C7FEA"/>
    <w:rsid w:val="001D0499"/>
    <w:rsid w:val="001D08FF"/>
    <w:rsid w:val="001D0BBE"/>
    <w:rsid w:val="001D0ED4"/>
    <w:rsid w:val="001D212F"/>
    <w:rsid w:val="001D29D7"/>
    <w:rsid w:val="001D2DE7"/>
    <w:rsid w:val="001D411C"/>
    <w:rsid w:val="001D6B7B"/>
    <w:rsid w:val="001E1B6A"/>
    <w:rsid w:val="001E2484"/>
    <w:rsid w:val="001E3257"/>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0A0"/>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6FD6"/>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0D7"/>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6C38"/>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805"/>
    <w:rsid w:val="00432DAA"/>
    <w:rsid w:val="00434305"/>
    <w:rsid w:val="00435DF7"/>
    <w:rsid w:val="0044083F"/>
    <w:rsid w:val="00441AE7"/>
    <w:rsid w:val="004426E9"/>
    <w:rsid w:val="00443D03"/>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275C"/>
    <w:rsid w:val="004A35E3"/>
    <w:rsid w:val="004A4B57"/>
    <w:rsid w:val="004A63FA"/>
    <w:rsid w:val="004B0272"/>
    <w:rsid w:val="004B2701"/>
    <w:rsid w:val="004B2E1B"/>
    <w:rsid w:val="004B3AA8"/>
    <w:rsid w:val="004B3E93"/>
    <w:rsid w:val="004C1DBF"/>
    <w:rsid w:val="004C1FBC"/>
    <w:rsid w:val="004C3F1D"/>
    <w:rsid w:val="004C458D"/>
    <w:rsid w:val="004C7556"/>
    <w:rsid w:val="004C7E8B"/>
    <w:rsid w:val="004C7E9D"/>
    <w:rsid w:val="004C7F67"/>
    <w:rsid w:val="004D076D"/>
    <w:rsid w:val="004D0EF1"/>
    <w:rsid w:val="004D2253"/>
    <w:rsid w:val="004D4406"/>
    <w:rsid w:val="004D7C42"/>
    <w:rsid w:val="004D7D88"/>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9E4"/>
    <w:rsid w:val="00523F95"/>
    <w:rsid w:val="00524D65"/>
    <w:rsid w:val="00525B16"/>
    <w:rsid w:val="00533D04"/>
    <w:rsid w:val="00534804"/>
    <w:rsid w:val="00534BDF"/>
    <w:rsid w:val="005354EA"/>
    <w:rsid w:val="0053585F"/>
    <w:rsid w:val="00535EC4"/>
    <w:rsid w:val="00535ED9"/>
    <w:rsid w:val="0053692B"/>
    <w:rsid w:val="00541853"/>
    <w:rsid w:val="00543A1F"/>
    <w:rsid w:val="00543BDA"/>
    <w:rsid w:val="005441CC"/>
    <w:rsid w:val="005479DA"/>
    <w:rsid w:val="00547BCC"/>
    <w:rsid w:val="0055013B"/>
    <w:rsid w:val="00551F6F"/>
    <w:rsid w:val="00555044"/>
    <w:rsid w:val="00561475"/>
    <w:rsid w:val="00563D74"/>
    <w:rsid w:val="0056487B"/>
    <w:rsid w:val="00564FB9"/>
    <w:rsid w:val="00573D9E"/>
    <w:rsid w:val="005801E3"/>
    <w:rsid w:val="00581802"/>
    <w:rsid w:val="005836A8"/>
    <w:rsid w:val="0058409C"/>
    <w:rsid w:val="00584262"/>
    <w:rsid w:val="00586630"/>
    <w:rsid w:val="00587ADD"/>
    <w:rsid w:val="00593C06"/>
    <w:rsid w:val="00595CDC"/>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5FA1"/>
    <w:rsid w:val="005D6A95"/>
    <w:rsid w:val="005D6B2C"/>
    <w:rsid w:val="005D6D9C"/>
    <w:rsid w:val="005E2335"/>
    <w:rsid w:val="005E34CA"/>
    <w:rsid w:val="005E3716"/>
    <w:rsid w:val="005E3C18"/>
    <w:rsid w:val="005E6812"/>
    <w:rsid w:val="005E7881"/>
    <w:rsid w:val="005E78E0"/>
    <w:rsid w:val="005F0D9C"/>
    <w:rsid w:val="005F284E"/>
    <w:rsid w:val="005F4712"/>
    <w:rsid w:val="006015CE"/>
    <w:rsid w:val="00603A07"/>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59F7"/>
    <w:rsid w:val="00651ACB"/>
    <w:rsid w:val="00651C47"/>
    <w:rsid w:val="00652AB2"/>
    <w:rsid w:val="00653FED"/>
    <w:rsid w:val="00654EC0"/>
    <w:rsid w:val="0065525B"/>
    <w:rsid w:val="00655D4F"/>
    <w:rsid w:val="00656D29"/>
    <w:rsid w:val="006640E5"/>
    <w:rsid w:val="006646F1"/>
    <w:rsid w:val="00664929"/>
    <w:rsid w:val="00664F62"/>
    <w:rsid w:val="00665535"/>
    <w:rsid w:val="006655B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383A"/>
    <w:rsid w:val="006C5A62"/>
    <w:rsid w:val="006C5D68"/>
    <w:rsid w:val="006C6976"/>
    <w:rsid w:val="006C6DD0"/>
    <w:rsid w:val="006D04EA"/>
    <w:rsid w:val="006D16C4"/>
    <w:rsid w:val="006D3E96"/>
    <w:rsid w:val="006D4515"/>
    <w:rsid w:val="006D4BB1"/>
    <w:rsid w:val="006D569F"/>
    <w:rsid w:val="006D6593"/>
    <w:rsid w:val="006E23EA"/>
    <w:rsid w:val="006E3765"/>
    <w:rsid w:val="006F03A8"/>
    <w:rsid w:val="006F2ACA"/>
    <w:rsid w:val="006F2ADC"/>
    <w:rsid w:val="006F2BFE"/>
    <w:rsid w:val="006F31E9"/>
    <w:rsid w:val="006F6284"/>
    <w:rsid w:val="007002C5"/>
    <w:rsid w:val="00704387"/>
    <w:rsid w:val="007065E1"/>
    <w:rsid w:val="00707669"/>
    <w:rsid w:val="00711CBA"/>
    <w:rsid w:val="00711FB5"/>
    <w:rsid w:val="00712A01"/>
    <w:rsid w:val="00714F58"/>
    <w:rsid w:val="00722FBF"/>
    <w:rsid w:val="00722FC2"/>
    <w:rsid w:val="00724879"/>
    <w:rsid w:val="00724E1B"/>
    <w:rsid w:val="00725949"/>
    <w:rsid w:val="00727FA2"/>
    <w:rsid w:val="007322D9"/>
    <w:rsid w:val="00732BC0"/>
    <w:rsid w:val="00732F8B"/>
    <w:rsid w:val="0073720F"/>
    <w:rsid w:val="00737796"/>
    <w:rsid w:val="0074092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BAF"/>
    <w:rsid w:val="007A0521"/>
    <w:rsid w:val="007A2E12"/>
    <w:rsid w:val="007A3475"/>
    <w:rsid w:val="007A41C8"/>
    <w:rsid w:val="007A54CE"/>
    <w:rsid w:val="007A6FD9"/>
    <w:rsid w:val="007A7FFA"/>
    <w:rsid w:val="007B04EB"/>
    <w:rsid w:val="007B0D4F"/>
    <w:rsid w:val="007B0F76"/>
    <w:rsid w:val="007B5A3D"/>
    <w:rsid w:val="007B5B95"/>
    <w:rsid w:val="007B68EA"/>
    <w:rsid w:val="007B7453"/>
    <w:rsid w:val="007B7D06"/>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407"/>
    <w:rsid w:val="00830621"/>
    <w:rsid w:val="0083348C"/>
    <w:rsid w:val="008373D3"/>
    <w:rsid w:val="00840617"/>
    <w:rsid w:val="00840F84"/>
    <w:rsid w:val="00842A47"/>
    <w:rsid w:val="00843C13"/>
    <w:rsid w:val="008442DC"/>
    <w:rsid w:val="008454F8"/>
    <w:rsid w:val="0085173A"/>
    <w:rsid w:val="00856316"/>
    <w:rsid w:val="008603CE"/>
    <w:rsid w:val="008620FC"/>
    <w:rsid w:val="008626D2"/>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4DBC"/>
    <w:rsid w:val="008F70BD"/>
    <w:rsid w:val="008F788F"/>
    <w:rsid w:val="008F7EA2"/>
    <w:rsid w:val="00902722"/>
    <w:rsid w:val="009027BC"/>
    <w:rsid w:val="00905DD8"/>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2F66"/>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82D"/>
    <w:rsid w:val="00A41C79"/>
    <w:rsid w:val="00A41CB5"/>
    <w:rsid w:val="00A42CDF"/>
    <w:rsid w:val="00A4452E"/>
    <w:rsid w:val="00A4472C"/>
    <w:rsid w:val="00A44E69"/>
    <w:rsid w:val="00A4661E"/>
    <w:rsid w:val="00A46E12"/>
    <w:rsid w:val="00A55BD6"/>
    <w:rsid w:val="00A55D50"/>
    <w:rsid w:val="00A57142"/>
    <w:rsid w:val="00A5726C"/>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AB6"/>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C5C"/>
    <w:rsid w:val="00AE101C"/>
    <w:rsid w:val="00AE37E5"/>
    <w:rsid w:val="00AE5EB4"/>
    <w:rsid w:val="00AF0C18"/>
    <w:rsid w:val="00AF47C5"/>
    <w:rsid w:val="00AF5398"/>
    <w:rsid w:val="00B049AF"/>
    <w:rsid w:val="00B07242"/>
    <w:rsid w:val="00B10534"/>
    <w:rsid w:val="00B106F2"/>
    <w:rsid w:val="00B113DB"/>
    <w:rsid w:val="00B11696"/>
    <w:rsid w:val="00B11D8A"/>
    <w:rsid w:val="00B12981"/>
    <w:rsid w:val="00B147DD"/>
    <w:rsid w:val="00B156FD"/>
    <w:rsid w:val="00B21F61"/>
    <w:rsid w:val="00B261F1"/>
    <w:rsid w:val="00B265BC"/>
    <w:rsid w:val="00B31662"/>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54D5"/>
    <w:rsid w:val="00B96D40"/>
    <w:rsid w:val="00B97386"/>
    <w:rsid w:val="00BA263B"/>
    <w:rsid w:val="00BA42B2"/>
    <w:rsid w:val="00BA58D4"/>
    <w:rsid w:val="00BA5B9E"/>
    <w:rsid w:val="00BA7C9A"/>
    <w:rsid w:val="00BB0704"/>
    <w:rsid w:val="00BB5F8F"/>
    <w:rsid w:val="00BB657A"/>
    <w:rsid w:val="00BC1A4E"/>
    <w:rsid w:val="00BC5DC7"/>
    <w:rsid w:val="00BC6B8B"/>
    <w:rsid w:val="00BC73D8"/>
    <w:rsid w:val="00BD52D7"/>
    <w:rsid w:val="00BD5AD2"/>
    <w:rsid w:val="00BE21B9"/>
    <w:rsid w:val="00BE22F3"/>
    <w:rsid w:val="00BE5B52"/>
    <w:rsid w:val="00BE7B8D"/>
    <w:rsid w:val="00BF0993"/>
    <w:rsid w:val="00BF10A9"/>
    <w:rsid w:val="00BF1703"/>
    <w:rsid w:val="00BF231C"/>
    <w:rsid w:val="00BF51E5"/>
    <w:rsid w:val="00BF74A6"/>
    <w:rsid w:val="00BF7DCF"/>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781E"/>
    <w:rsid w:val="00C71372"/>
    <w:rsid w:val="00C72410"/>
    <w:rsid w:val="00C7287F"/>
    <w:rsid w:val="00C80CB8"/>
    <w:rsid w:val="00C819F8"/>
    <w:rsid w:val="00C8248C"/>
    <w:rsid w:val="00C84E33"/>
    <w:rsid w:val="00C86D6F"/>
    <w:rsid w:val="00C905FC"/>
    <w:rsid w:val="00C92D03"/>
    <w:rsid w:val="00C9319C"/>
    <w:rsid w:val="00C9435D"/>
    <w:rsid w:val="00C9439F"/>
    <w:rsid w:val="00C94DF2"/>
    <w:rsid w:val="00C96741"/>
    <w:rsid w:val="00CA2D1B"/>
    <w:rsid w:val="00CA375D"/>
    <w:rsid w:val="00CA662A"/>
    <w:rsid w:val="00CA7AFD"/>
    <w:rsid w:val="00CA7C3C"/>
    <w:rsid w:val="00CB0189"/>
    <w:rsid w:val="00CB0BA2"/>
    <w:rsid w:val="00CB1A42"/>
    <w:rsid w:val="00CB1B0C"/>
    <w:rsid w:val="00CB2C0B"/>
    <w:rsid w:val="00CB517D"/>
    <w:rsid w:val="00CB7FB5"/>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E90"/>
    <w:rsid w:val="00CE0C4F"/>
    <w:rsid w:val="00CE0E6D"/>
    <w:rsid w:val="00CE30EA"/>
    <w:rsid w:val="00CF048A"/>
    <w:rsid w:val="00CF155A"/>
    <w:rsid w:val="00CF2947"/>
    <w:rsid w:val="00CF686F"/>
    <w:rsid w:val="00CF6E60"/>
    <w:rsid w:val="00CF7BCA"/>
    <w:rsid w:val="00D008FD"/>
    <w:rsid w:val="00D0321C"/>
    <w:rsid w:val="00D035EC"/>
    <w:rsid w:val="00D03A7F"/>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A8"/>
    <w:rsid w:val="00D451E2"/>
    <w:rsid w:val="00D45E89"/>
    <w:rsid w:val="00D45E8D"/>
    <w:rsid w:val="00D466AE"/>
    <w:rsid w:val="00D4734F"/>
    <w:rsid w:val="00D51BF3"/>
    <w:rsid w:val="00D54A15"/>
    <w:rsid w:val="00D66846"/>
    <w:rsid w:val="00D675FB"/>
    <w:rsid w:val="00D71F25"/>
    <w:rsid w:val="00D72A9C"/>
    <w:rsid w:val="00D77031"/>
    <w:rsid w:val="00D84941"/>
    <w:rsid w:val="00D84FA1"/>
    <w:rsid w:val="00D851F0"/>
    <w:rsid w:val="00D86DB7"/>
    <w:rsid w:val="00D926D0"/>
    <w:rsid w:val="00D93030"/>
    <w:rsid w:val="00D950E1"/>
    <w:rsid w:val="00D952A6"/>
    <w:rsid w:val="00D96003"/>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EBD"/>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117"/>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192"/>
    <w:rsid w:val="00EA58D1"/>
    <w:rsid w:val="00EA61BC"/>
    <w:rsid w:val="00EA681A"/>
    <w:rsid w:val="00EA735B"/>
    <w:rsid w:val="00EB17DE"/>
    <w:rsid w:val="00EB1E69"/>
    <w:rsid w:val="00EB2086"/>
    <w:rsid w:val="00EB5EDF"/>
    <w:rsid w:val="00EB60FE"/>
    <w:rsid w:val="00EB697B"/>
    <w:rsid w:val="00EB74DB"/>
    <w:rsid w:val="00EC07D2"/>
    <w:rsid w:val="00EC5359"/>
    <w:rsid w:val="00EC562A"/>
    <w:rsid w:val="00ED067A"/>
    <w:rsid w:val="00ED2B50"/>
    <w:rsid w:val="00EE0350"/>
    <w:rsid w:val="00EE0719"/>
    <w:rsid w:val="00EE0E80"/>
    <w:rsid w:val="00EE54A6"/>
    <w:rsid w:val="00EE613F"/>
    <w:rsid w:val="00EE7295"/>
    <w:rsid w:val="00EE7869"/>
    <w:rsid w:val="00EF054A"/>
    <w:rsid w:val="00EF3235"/>
    <w:rsid w:val="00EF5170"/>
    <w:rsid w:val="00EF7E72"/>
    <w:rsid w:val="00F06D37"/>
    <w:rsid w:val="00F07B9D"/>
    <w:rsid w:val="00F11586"/>
    <w:rsid w:val="00F1183B"/>
    <w:rsid w:val="00F11C9F"/>
    <w:rsid w:val="00F12263"/>
    <w:rsid w:val="00F1409D"/>
    <w:rsid w:val="00F14214"/>
    <w:rsid w:val="00F157A9"/>
    <w:rsid w:val="00F25BB6"/>
    <w:rsid w:val="00F25EC4"/>
    <w:rsid w:val="00F26B7E"/>
    <w:rsid w:val="00F27A3B"/>
    <w:rsid w:val="00F33817"/>
    <w:rsid w:val="00F420D5"/>
    <w:rsid w:val="00F451EA"/>
    <w:rsid w:val="00F45447"/>
    <w:rsid w:val="00F456C6"/>
    <w:rsid w:val="00F4577B"/>
    <w:rsid w:val="00F46496"/>
    <w:rsid w:val="00F474D0"/>
    <w:rsid w:val="00F50154"/>
    <w:rsid w:val="00F50179"/>
    <w:rsid w:val="00F515EE"/>
    <w:rsid w:val="00F56511"/>
    <w:rsid w:val="00F6194E"/>
    <w:rsid w:val="00F621BA"/>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33C5"/>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4FA"/>
    <w:rsid w:val="00FE3901"/>
    <w:rsid w:val="00FE39D3"/>
    <w:rsid w:val="00FE4BCE"/>
    <w:rsid w:val="00FE50F3"/>
    <w:rsid w:val="00FE54AE"/>
    <w:rsid w:val="00FE576A"/>
    <w:rsid w:val="00FE7E79"/>
    <w:rsid w:val="00FF3E7D"/>
    <w:rsid w:val="00FF5B99"/>
    <w:rsid w:val="00FF730C"/>
    <w:rsid w:val="00FF73F4"/>
    <w:rsid w:val="00FF7CE4"/>
    <w:rsid w:val="00FF7E39"/>
    <w:rsid w:val="0F567B1D"/>
    <w:rsid w:val="12CA7334"/>
    <w:rsid w:val="15F146C4"/>
    <w:rsid w:val="436502D6"/>
    <w:rsid w:val="56A70D9D"/>
    <w:rsid w:val="65A156E1"/>
    <w:rsid w:val="6F913D70"/>
    <w:rsid w:val="7ECE7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48"/>
    <w:semiHidden/>
    <w:unhideWhenUsed/>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19"/>
      </w:numPr>
      <w:adjustRightInd/>
    </w:pPr>
    <w:rPr>
      <w:szCs w:val="24"/>
    </w:rPr>
  </w:style>
  <w:style w:type="paragraph" w:customStyle="1" w:styleId="160">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2"/>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3"/>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0"/>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4"/>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autoSpaceDE w:val="0"/>
      <w:autoSpaceDN w:val="0"/>
      <w:ind w:left="737" w:hanging="374"/>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6"/>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7"/>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0"/>
      </w:numPr>
      <w:ind w:left="1271" w:hanging="420" w:firstLineChars="0"/>
    </w:pPr>
  </w:style>
  <w:style w:type="paragraph" w:customStyle="1" w:styleId="189">
    <w:name w:val="标准文件_三级项2"/>
    <w:basedOn w:val="57"/>
    <w:qFormat/>
    <w:uiPriority w:val="0"/>
    <w:pPr>
      <w:numPr>
        <w:ilvl w:val="0"/>
        <w:numId w:val="28"/>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29"/>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46"/>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目次、标准名称标题 Char"/>
    <w:link w:val="233"/>
    <w:qFormat/>
    <w:uiPriority w:val="0"/>
    <w:rPr>
      <w:rFonts w:ascii="黑体" w:eastAsia="黑体"/>
      <w:kern w:val="0"/>
      <w:sz w:val="32"/>
      <w:szCs w:val="20"/>
    </w:rPr>
  </w:style>
  <w:style w:type="paragraph" w:customStyle="1" w:styleId="233">
    <w:name w:val="目次、标准名称标题"/>
    <w:basedOn w:val="1"/>
    <w:next w:val="231"/>
    <w:link w:val="23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4">
    <w:name w:val="注："/>
    <w:next w:val="231"/>
    <w:uiPriority w:val="0"/>
    <w:pPr>
      <w:widowControl w:val="0"/>
      <w:numPr>
        <w:ilvl w:val="0"/>
        <w:numId w:val="30"/>
      </w:numPr>
      <w:autoSpaceDE w:val="0"/>
      <w:autoSpaceDN w:val="0"/>
      <w:jc w:val="both"/>
    </w:pPr>
    <w:rPr>
      <w:rFonts w:ascii="宋体" w:hAnsi="Times New Roman" w:eastAsia="宋体" w:cs="Times New Roman"/>
      <w:sz w:val="18"/>
      <w:szCs w:val="18"/>
      <w:lang w:val="en-US" w:eastAsia="zh-CN" w:bidi="ar-SA"/>
    </w:rPr>
  </w:style>
  <w:style w:type="paragraph" w:customStyle="1" w:styleId="235">
    <w:name w:val="一级条标题"/>
    <w:next w:val="231"/>
    <w:link w:val="247"/>
    <w:uiPriority w:val="0"/>
    <w:pPr>
      <w:numPr>
        <w:ilvl w:val="1"/>
        <w:numId w:val="31"/>
      </w:numPr>
      <w:spacing w:beforeLines="50" w:afterLines="50"/>
      <w:outlineLvl w:val="2"/>
    </w:pPr>
    <w:rPr>
      <w:rFonts w:ascii="黑体" w:hAnsi="Times New Roman" w:eastAsia="黑体" w:cs="Times New Roman"/>
      <w:sz w:val="21"/>
      <w:szCs w:val="21"/>
      <w:lang w:val="en-US" w:eastAsia="zh-CN" w:bidi="ar-SA"/>
    </w:rPr>
  </w:style>
  <w:style w:type="paragraph" w:customStyle="1" w:styleId="236">
    <w:name w:val="二级条标题"/>
    <w:basedOn w:val="235"/>
    <w:next w:val="231"/>
    <w:link w:val="249"/>
    <w:qFormat/>
    <w:uiPriority w:val="0"/>
    <w:pPr>
      <w:numPr>
        <w:ilvl w:val="2"/>
      </w:numPr>
      <w:spacing w:before="50" w:after="50"/>
      <w:outlineLvl w:val="3"/>
    </w:pPr>
  </w:style>
  <w:style w:type="paragraph" w:customStyle="1" w:styleId="237">
    <w:name w:val="二级无"/>
    <w:basedOn w:val="236"/>
    <w:qFormat/>
    <w:uiPriority w:val="0"/>
    <w:pPr>
      <w:spacing w:beforeLines="0" w:afterLines="0"/>
    </w:pPr>
    <w:rPr>
      <w:rFonts w:ascii="宋体" w:eastAsia="宋体"/>
    </w:rPr>
  </w:style>
  <w:style w:type="paragraph" w:customStyle="1" w:styleId="238">
    <w:name w:val="三级条标题"/>
    <w:basedOn w:val="236"/>
    <w:next w:val="231"/>
    <w:qFormat/>
    <w:uiPriority w:val="0"/>
    <w:pPr>
      <w:numPr>
        <w:ilvl w:val="3"/>
      </w:numPr>
      <w:outlineLvl w:val="4"/>
    </w:pPr>
  </w:style>
  <w:style w:type="paragraph" w:customStyle="1" w:styleId="239">
    <w:name w:val="正文表标题"/>
    <w:next w:val="231"/>
    <w:uiPriority w:val="0"/>
    <w:pPr>
      <w:numPr>
        <w:ilvl w:val="0"/>
        <w:numId w:val="3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40">
    <w:name w:val="章标题"/>
    <w:next w:val="231"/>
    <w:uiPriority w:val="0"/>
    <w:pPr>
      <w:numPr>
        <w:ilvl w:val="0"/>
        <w:numId w:val="31"/>
      </w:numPr>
      <w:spacing w:beforeLines="100" w:afterLines="100"/>
      <w:jc w:val="both"/>
      <w:outlineLvl w:val="1"/>
    </w:pPr>
    <w:rPr>
      <w:rFonts w:ascii="黑体" w:hAnsi="Times New Roman" w:eastAsia="黑体" w:cs="Times New Roman"/>
      <w:sz w:val="21"/>
      <w:lang w:val="en-US" w:eastAsia="zh-CN" w:bidi="ar-SA"/>
    </w:rPr>
  </w:style>
  <w:style w:type="paragraph" w:customStyle="1" w:styleId="241">
    <w:name w:val="注：（正文）"/>
    <w:basedOn w:val="234"/>
    <w:next w:val="231"/>
    <w:uiPriority w:val="0"/>
  </w:style>
  <w:style w:type="paragraph" w:customStyle="1" w:styleId="242">
    <w:name w:val="字母编号列项（一级）"/>
    <w:uiPriority w:val="0"/>
    <w:pPr>
      <w:numPr>
        <w:ilvl w:val="0"/>
        <w:numId w:val="33"/>
      </w:numPr>
      <w:tabs>
        <w:tab w:val="left" w:pos="839"/>
      </w:tabs>
      <w:jc w:val="both"/>
    </w:pPr>
    <w:rPr>
      <w:rFonts w:ascii="宋体" w:hAnsi="Times New Roman" w:eastAsia="宋体" w:cs="Times New Roman"/>
      <w:sz w:val="21"/>
      <w:lang w:val="en-US" w:eastAsia="zh-CN" w:bidi="ar-SA"/>
    </w:rPr>
  </w:style>
  <w:style w:type="paragraph" w:customStyle="1" w:styleId="243">
    <w:name w:val="终结线"/>
    <w:basedOn w:val="1"/>
    <w:qFormat/>
    <w:uiPriority w:val="0"/>
    <w:pPr>
      <w:framePr w:hSpace="181" w:vSpace="181" w:wrap="around" w:vAnchor="text" w:hAnchor="margin" w:xAlign="center" w:y="285"/>
    </w:pPr>
  </w:style>
  <w:style w:type="paragraph" w:customStyle="1" w:styleId="244">
    <w:name w:val="一级无"/>
    <w:basedOn w:val="235"/>
    <w:qFormat/>
    <w:uiPriority w:val="0"/>
    <w:pPr>
      <w:spacing w:beforeLines="0" w:afterLines="0"/>
    </w:pPr>
    <w:rPr>
      <w:rFonts w:ascii="宋体" w:eastAsia="宋体"/>
    </w:rPr>
  </w:style>
  <w:style w:type="paragraph" w:customStyle="1" w:styleId="245">
    <w:name w:val="参考文献"/>
    <w:basedOn w:val="1"/>
    <w:next w:val="231"/>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246">
    <w:name w:val="段 Char"/>
    <w:link w:val="231"/>
    <w:qFormat/>
    <w:uiPriority w:val="0"/>
    <w:rPr>
      <w:rFonts w:ascii="宋体" w:hAnsi="Times New Roman"/>
      <w:sz w:val="21"/>
    </w:rPr>
  </w:style>
  <w:style w:type="character" w:customStyle="1" w:styleId="247">
    <w:name w:val="一级条标题 Char"/>
    <w:link w:val="235"/>
    <w:qFormat/>
    <w:uiPriority w:val="0"/>
    <w:rPr>
      <w:rFonts w:ascii="黑体" w:hAnsi="Times New Roman" w:eastAsia="黑体"/>
      <w:sz w:val="21"/>
      <w:szCs w:val="21"/>
    </w:rPr>
  </w:style>
  <w:style w:type="character" w:customStyle="1" w:styleId="248">
    <w:name w:val="文档结构图 Char"/>
    <w:basedOn w:val="29"/>
    <w:link w:val="13"/>
    <w:semiHidden/>
    <w:uiPriority w:val="99"/>
    <w:rPr>
      <w:rFonts w:ascii="宋体"/>
      <w:kern w:val="2"/>
      <w:sz w:val="18"/>
      <w:szCs w:val="18"/>
    </w:rPr>
  </w:style>
  <w:style w:type="character" w:customStyle="1" w:styleId="249">
    <w:name w:val="二级条标题 Char"/>
    <w:basedOn w:val="247"/>
    <w:link w:val="236"/>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2059B96CEFC4D3FB28EC027177AE3CB"/>
        <w:style w:val=""/>
        <w:category>
          <w:name w:val="常规"/>
          <w:gallery w:val="placeholder"/>
        </w:category>
        <w:types>
          <w:type w:val="bbPlcHdr"/>
        </w:types>
        <w:behaviors>
          <w:behavior w:val="content"/>
        </w:behaviors>
        <w:description w:val=""/>
        <w:guid w:val="{7C7E1576-BD6B-4164-9747-BC8523E01907}"/>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1E78"/>
    <w:rsid w:val="0004601F"/>
    <w:rsid w:val="001A3014"/>
    <w:rsid w:val="001F4383"/>
    <w:rsid w:val="002E1E78"/>
    <w:rsid w:val="00353307"/>
    <w:rsid w:val="0049456C"/>
    <w:rsid w:val="005B303E"/>
    <w:rsid w:val="0076050C"/>
    <w:rsid w:val="00861E28"/>
    <w:rsid w:val="00871BC4"/>
    <w:rsid w:val="00945A82"/>
    <w:rsid w:val="009F6B88"/>
    <w:rsid w:val="00A6180E"/>
    <w:rsid w:val="00B36B09"/>
    <w:rsid w:val="00B83193"/>
    <w:rsid w:val="00BB18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2059B96CEFC4D3FB28EC027177AE3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C17C8F327534935A39B5718A9D5DA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3FE8D475C54E299299C768569CE99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64D28-AE11-49B6-A563-7F5E2AA87BD7}">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13</Pages>
  <Words>6114</Words>
  <Characters>3234</Characters>
  <Lines>26</Lines>
  <Paragraphs>18</Paragraphs>
  <TotalTime>99</TotalTime>
  <ScaleCrop>false</ScaleCrop>
  <LinksUpToDate>false</LinksUpToDate>
  <CharactersWithSpaces>9330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2021-04-01T14:00:00Z</dcterms:created>
  <dc:creator>XC</dc:creator>
  <dc:description>&lt;config cover="true" show_menu="true" version="1.0.0" doctype="SDKXY"&gt;_x000d_
&lt;/config&gt;</dc:description>
  <cp:lastModifiedBy>专业从事国标认证^15546681112</cp:lastModifiedBy>
  <cp:lastPrinted>2020-08-30T10:00:00Z</cp:lastPrinted>
  <dcterms:modified xsi:type="dcterms:W3CDTF">2021-04-24T13:54:17Z</dcterms:modified>
  <dc:title>地方标准</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2052-11.1.0.10463</vt:lpwstr>
  </property>
  <property fmtid="{D5CDD505-2E9C-101B-9397-08002B2CF9AE}" pid="15" name="ICV">
    <vt:lpwstr>F42F288BF7234B988BAE64C1869AD5AC</vt:lpwstr>
  </property>
</Properties>
</file>