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A 16"/>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23</w:t>
            </w:r>
            <w:r>
              <w:fldChar w:fldCharType="end"/>
            </w:r>
            <w:bookmarkEnd w:id="3"/>
          </w:p>
        </w:tc>
      </w:tr>
    </w:tbl>
    <w:p>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黑</w:t>
      </w:r>
      <w:r>
        <w:rPr>
          <w:rFonts w:hint="eastAsia" w:ascii="黑体" w:eastAsia="黑体"/>
          <w:b w:val="0"/>
          <w:w w:val="100"/>
          <w:sz w:val="48"/>
        </w:rPr>
        <w:t>龙江省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23/T</w:t>
      </w:r>
      <w:r>
        <w:rPr>
          <w:rFonts w:hint="eastAsia"/>
          <w:lang w:val="fr-FR"/>
        </w:rPr>
        <w:t xml:space="preserve">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直播电商信用评价规范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bookmarkStart w:id="10" w:name="ESTD_NAME"/>
      <w:r>
        <w:rPr>
          <w:rFonts w:ascii="黑体" w:hAnsi="黑体" w:eastAsia="黑体"/>
          <w:szCs w:val="28"/>
        </w:rPr>
        <w:fldChar w:fldCharType="begin">
          <w:ffData>
            <w:name w:val="ESTD_NAME"/>
            <w:enabled/>
            <w:calcOnExit w:val="0"/>
            <w:textInput>
              <w:default w:val=" "/>
            </w:textInput>
          </w:ffData>
        </w:fldChar>
      </w:r>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单位：黑龙江鼎信合信用管理有限公司</w:t>
      </w:r>
    </w:p>
    <w:p>
      <w:pPr>
        <w:pStyle w:val="127"/>
        <w:framePr w:w="9639" w:h="6974" w:hRule="exact" w:wrap="around" w:vAnchor="page" w:hAnchor="page" w:x="1419" w:y="6408" w:anchorLock="1"/>
        <w:spacing w:before="180" w:line="240" w:lineRule="atLeast"/>
        <w:textAlignment w:val="bottom"/>
        <w:rPr>
          <w:sz w:val="21"/>
          <w:szCs w:val="28"/>
        </w:rPr>
      </w:pPr>
      <w:r>
        <w:rPr>
          <w:rFonts w:hint="eastAsia"/>
          <w:sz w:val="21"/>
          <w:szCs w:val="28"/>
        </w:rPr>
        <w:t>联系人：于海波</w:t>
      </w:r>
    </w:p>
    <w:p>
      <w:pPr>
        <w:pStyle w:val="127"/>
        <w:framePr w:w="9639" w:h="6974" w:hRule="exact" w:wrap="around" w:vAnchor="page" w:hAnchor="page" w:x="1419" w:y="6408" w:anchorLock="1"/>
        <w:spacing w:before="180" w:line="240" w:lineRule="atLeast"/>
        <w:textAlignment w:val="bottom"/>
        <w:rPr>
          <w:sz w:val="21"/>
          <w:szCs w:val="28"/>
        </w:rPr>
      </w:pPr>
      <w:r>
        <w:rPr>
          <w:rFonts w:hint="eastAsia"/>
          <w:sz w:val="21"/>
          <w:szCs w:val="28"/>
        </w:rPr>
        <w:t>联系方式：18645019677</w:t>
      </w:r>
    </w:p>
    <w:p>
      <w:pPr>
        <w:pStyle w:val="127"/>
        <w:framePr w:w="9639" w:h="6974" w:hRule="exact" w:wrap="around" w:vAnchor="page" w:hAnchor="page" w:x="1419" w:y="6408" w:anchorLock="1"/>
        <w:spacing w:before="180" w:line="240" w:lineRule="atLeast"/>
        <w:textAlignment w:val="bottom"/>
        <w:rPr>
          <w:sz w:val="21"/>
          <w:szCs w:val="28"/>
        </w:rPr>
      </w:pPr>
      <w:r>
        <w:rPr>
          <w:rFonts w:hint="eastAsia"/>
          <w:sz w:val="21"/>
          <w:szCs w:val="28"/>
        </w:rPr>
        <w:t>邮箱：hljcch777@163.com</w:t>
      </w:r>
      <w:r>
        <w:rPr>
          <w:sz w:val="21"/>
          <w:szCs w:val="28"/>
        </w:rPr>
        <w:fldChar w:fldCharType="end"/>
      </w:r>
      <w:bookmarkEnd w:id="12"/>
    </w:p>
    <w:p>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黑</w:t>
      </w:r>
      <w:r>
        <w:rPr>
          <w:rFonts w:hint="eastAsia" w:hAnsi="黑体"/>
          <w:w w:val="100"/>
          <w:sz w:val="28"/>
        </w:rPr>
        <w:t>龙江省市场监督管理局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pPr>
        <w:pStyle w:val="93"/>
        <w:spacing w:after="468"/>
      </w:pPr>
      <w:bookmarkStart w:id="21" w:name="BookMark1"/>
      <w:bookmarkStart w:id="22" w:name="_Toc70081622"/>
      <w:bookmarkStart w:id="23" w:name="_Toc68206977"/>
      <w:bookmarkStart w:id="24" w:name="_Toc70081826"/>
      <w:bookmarkStart w:id="25" w:name="_Toc70097476"/>
      <w:bookmarkStart w:id="26" w:name="_Toc68210189"/>
      <w:bookmarkStart w:id="27" w:name="_Toc70172021"/>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"_Toc70172123" </w:instrText>
      </w:r>
      <w:r>
        <w:fldChar w:fldCharType="separate"/>
      </w:r>
      <w:r>
        <w:rPr>
          <w:rStyle w:val="34"/>
          <w:rFonts w:hint="eastAsia"/>
        </w:rPr>
        <w:t>前言</w:t>
      </w:r>
      <w:r>
        <w:tab/>
      </w:r>
      <w:r>
        <w:fldChar w:fldCharType="begin"/>
      </w:r>
      <w:r>
        <w:instrText xml:space="preserve"> PAGEREF _Toc70172123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"_Toc70172124" </w:instrText>
      </w:r>
      <w:r>
        <w:fldChar w:fldCharType="separate"/>
      </w:r>
      <w:r>
        <w:rPr>
          <w:rStyle w:val="34"/>
        </w:rPr>
        <w:t xml:space="preserve">1 </w:t>
      </w:r>
      <w:r>
        <w:rPr>
          <w:rStyle w:val="34"/>
          <w:rFonts w:hint="eastAsia"/>
        </w:rPr>
        <w:t xml:space="preserve"> 范围</w:t>
      </w:r>
      <w:r>
        <w:tab/>
      </w:r>
      <w:r>
        <w:fldChar w:fldCharType="begin"/>
      </w:r>
      <w:r>
        <w:instrText xml:space="preserve"> PAGEREF _Toc70172124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"_Toc70172125"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_Toc70172125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"_Toc70172126"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_Toc70172126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"_Toc70172127" </w:instrText>
      </w:r>
      <w:r>
        <w:fldChar w:fldCharType="separate"/>
      </w:r>
      <w:r>
        <w:rPr>
          <w:rStyle w:val="34"/>
        </w:rPr>
        <w:t xml:space="preserve">4 </w:t>
      </w:r>
      <w:r>
        <w:rPr>
          <w:rStyle w:val="34"/>
          <w:rFonts w:hint="eastAsia"/>
        </w:rPr>
        <w:t xml:space="preserve"> 评价原则</w:t>
      </w:r>
      <w:r>
        <w:tab/>
      </w:r>
      <w:r>
        <w:fldChar w:fldCharType="begin"/>
      </w:r>
      <w:r>
        <w:instrText xml:space="preserve"> PAGEREF _Toc70172127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"_Toc70172128" </w:instrText>
      </w:r>
      <w:r>
        <w:fldChar w:fldCharType="separate"/>
      </w:r>
      <w:r>
        <w:rPr>
          <w:rStyle w:val="34"/>
        </w:rPr>
        <w:t xml:space="preserve">4.1 </w:t>
      </w:r>
      <w:r>
        <w:rPr>
          <w:rStyle w:val="34"/>
          <w:rFonts w:hint="eastAsia"/>
        </w:rPr>
        <w:t xml:space="preserve"> 客观性</w:t>
      </w:r>
      <w:r>
        <w:tab/>
      </w:r>
      <w:r>
        <w:fldChar w:fldCharType="begin"/>
      </w:r>
      <w:r>
        <w:instrText xml:space="preserve"> PAGEREF _Toc70172128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"_Toc70172129" </w:instrText>
      </w:r>
      <w:r>
        <w:fldChar w:fldCharType="separate"/>
      </w:r>
      <w:r>
        <w:rPr>
          <w:rStyle w:val="34"/>
        </w:rPr>
        <w:t xml:space="preserve">4.2 </w:t>
      </w:r>
      <w:r>
        <w:rPr>
          <w:rStyle w:val="34"/>
          <w:rFonts w:hint="eastAsia"/>
        </w:rPr>
        <w:t xml:space="preserve"> 公正性</w:t>
      </w:r>
      <w:r>
        <w:tab/>
      </w:r>
      <w:r>
        <w:fldChar w:fldCharType="begin"/>
      </w:r>
      <w:r>
        <w:instrText xml:space="preserve"> PAGEREF _Toc70172129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"_Toc70172130" </w:instrText>
      </w:r>
      <w:r>
        <w:fldChar w:fldCharType="separate"/>
      </w:r>
      <w:r>
        <w:rPr>
          <w:rStyle w:val="34"/>
        </w:rPr>
        <w:t xml:space="preserve">4.3 </w:t>
      </w:r>
      <w:r>
        <w:rPr>
          <w:rStyle w:val="34"/>
          <w:rFonts w:hint="eastAsia"/>
        </w:rPr>
        <w:t xml:space="preserve"> 科学性</w:t>
      </w:r>
      <w:r>
        <w:tab/>
      </w:r>
      <w:r>
        <w:fldChar w:fldCharType="begin"/>
      </w:r>
      <w:r>
        <w:instrText xml:space="preserve"> PAGEREF _Toc70172130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"_Toc70172131" </w:instrText>
      </w:r>
      <w:r>
        <w:fldChar w:fldCharType="separate"/>
      </w:r>
      <w:r>
        <w:rPr>
          <w:rStyle w:val="34"/>
        </w:rPr>
        <w:t xml:space="preserve">4.4 </w:t>
      </w:r>
      <w:r>
        <w:rPr>
          <w:rStyle w:val="34"/>
          <w:rFonts w:hint="eastAsia"/>
        </w:rPr>
        <w:t xml:space="preserve"> 可操作性</w:t>
      </w:r>
      <w:r>
        <w:tab/>
      </w:r>
      <w:r>
        <w:fldChar w:fldCharType="begin"/>
      </w:r>
      <w:r>
        <w:instrText xml:space="preserve"> PAGEREF _Toc70172131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"_Toc70172132" </w:instrText>
      </w:r>
      <w:r>
        <w:fldChar w:fldCharType="separate"/>
      </w:r>
      <w:r>
        <w:rPr>
          <w:rStyle w:val="34"/>
        </w:rPr>
        <w:t xml:space="preserve">4.5 </w:t>
      </w:r>
      <w:r>
        <w:rPr>
          <w:rStyle w:val="34"/>
          <w:rFonts w:hint="eastAsia"/>
        </w:rPr>
        <w:t xml:space="preserve"> 安全性</w:t>
      </w:r>
      <w:r>
        <w:tab/>
      </w:r>
      <w:r>
        <w:fldChar w:fldCharType="begin"/>
      </w:r>
      <w:r>
        <w:instrText xml:space="preserve"> PAGEREF _Toc70172132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"_Toc70172133" </w:instrText>
      </w:r>
      <w:r>
        <w:fldChar w:fldCharType="separate"/>
      </w:r>
      <w:r>
        <w:rPr>
          <w:rStyle w:val="34"/>
        </w:rPr>
        <w:t xml:space="preserve">5 </w:t>
      </w:r>
      <w:r>
        <w:rPr>
          <w:rStyle w:val="34"/>
          <w:rFonts w:hint="eastAsia"/>
        </w:rPr>
        <w:t xml:space="preserve"> 评价方法</w:t>
      </w:r>
      <w:r>
        <w:tab/>
      </w:r>
      <w:r>
        <w:fldChar w:fldCharType="begin"/>
      </w:r>
      <w:r>
        <w:instrText xml:space="preserve"> PAGEREF _Toc70172133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"_Toc70172134" </w:instrText>
      </w:r>
      <w:r>
        <w:fldChar w:fldCharType="separate"/>
      </w:r>
      <w:r>
        <w:rPr>
          <w:rStyle w:val="34"/>
        </w:rPr>
        <w:t xml:space="preserve">5.1 </w:t>
      </w:r>
      <w:r>
        <w:rPr>
          <w:rStyle w:val="34"/>
          <w:rFonts w:hint="eastAsia"/>
        </w:rPr>
        <w:t xml:space="preserve"> 指标设置</w:t>
      </w:r>
      <w:r>
        <w:tab/>
      </w:r>
      <w:r>
        <w:fldChar w:fldCharType="begin"/>
      </w:r>
      <w:r>
        <w:instrText xml:space="preserve"> PAGEREF _Toc70172134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"_Toc70172135" </w:instrText>
      </w:r>
      <w:r>
        <w:fldChar w:fldCharType="separate"/>
      </w:r>
      <w:r>
        <w:rPr>
          <w:rStyle w:val="34"/>
        </w:rPr>
        <w:t xml:space="preserve">5.2 </w:t>
      </w:r>
      <w:r>
        <w:rPr>
          <w:rStyle w:val="34"/>
          <w:rFonts w:hint="eastAsia"/>
        </w:rPr>
        <w:t xml:space="preserve"> 评价方式</w:t>
      </w:r>
      <w:r>
        <w:tab/>
      </w:r>
      <w:r>
        <w:fldChar w:fldCharType="begin"/>
      </w:r>
      <w:r>
        <w:instrText xml:space="preserve"> PAGEREF _Toc70172135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"_Toc70172136" </w:instrText>
      </w:r>
      <w:r>
        <w:fldChar w:fldCharType="separate"/>
      </w:r>
      <w:r>
        <w:rPr>
          <w:rStyle w:val="34"/>
        </w:rPr>
        <w:t xml:space="preserve">5.3 </w:t>
      </w:r>
      <w:r>
        <w:rPr>
          <w:rStyle w:val="34"/>
          <w:rFonts w:hint="eastAsia"/>
        </w:rPr>
        <w:t xml:space="preserve"> 评分方法</w:t>
      </w:r>
      <w:r>
        <w:tab/>
      </w:r>
      <w:r>
        <w:fldChar w:fldCharType="begin"/>
      </w:r>
      <w:r>
        <w:instrText xml:space="preserve"> PAGEREF _Toc70172136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"_Toc70172137" </w:instrText>
      </w:r>
      <w:r>
        <w:fldChar w:fldCharType="separate"/>
      </w:r>
      <w:r>
        <w:rPr>
          <w:rStyle w:val="34"/>
        </w:rPr>
        <w:t xml:space="preserve">5.4 </w:t>
      </w:r>
      <w:r>
        <w:rPr>
          <w:rStyle w:val="34"/>
          <w:rFonts w:hint="eastAsia"/>
        </w:rPr>
        <w:t xml:space="preserve"> 等级划分</w:t>
      </w:r>
      <w:r>
        <w:tab/>
      </w:r>
      <w:r>
        <w:fldChar w:fldCharType="begin"/>
      </w:r>
      <w:r>
        <w:instrText xml:space="preserve"> PAGEREF _Toc70172137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"_Toc70172138" </w:instrText>
      </w:r>
      <w:r>
        <w:fldChar w:fldCharType="separate"/>
      </w:r>
      <w:r>
        <w:rPr>
          <w:rStyle w:val="34"/>
        </w:rPr>
        <w:t xml:space="preserve">6 </w:t>
      </w:r>
      <w:r>
        <w:rPr>
          <w:rStyle w:val="34"/>
          <w:rFonts w:hint="eastAsia"/>
        </w:rPr>
        <w:t xml:space="preserve"> 评价与要求</w:t>
      </w:r>
      <w:r>
        <w:tab/>
      </w:r>
      <w:r>
        <w:fldChar w:fldCharType="begin"/>
      </w:r>
      <w:r>
        <w:instrText xml:space="preserve"> PAGEREF _Toc70172138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"_Toc70172139" </w:instrText>
      </w:r>
      <w:r>
        <w:fldChar w:fldCharType="separate"/>
      </w:r>
      <w:r>
        <w:rPr>
          <w:rStyle w:val="34"/>
        </w:rPr>
        <w:t xml:space="preserve">6.1 </w:t>
      </w:r>
      <w:r>
        <w:rPr>
          <w:rStyle w:val="34"/>
          <w:rFonts w:hint="eastAsia"/>
        </w:rPr>
        <w:t xml:space="preserve"> 基本要求</w:t>
      </w:r>
      <w:r>
        <w:tab/>
      </w:r>
      <w:r>
        <w:fldChar w:fldCharType="begin"/>
      </w:r>
      <w:r>
        <w:instrText xml:space="preserve"> PAGEREF _Toc70172139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"_Toc70172140" </w:instrText>
      </w:r>
      <w:r>
        <w:fldChar w:fldCharType="separate"/>
      </w:r>
      <w:r>
        <w:rPr>
          <w:rStyle w:val="34"/>
        </w:rPr>
        <w:t xml:space="preserve">6.2 </w:t>
      </w:r>
      <w:r>
        <w:rPr>
          <w:rStyle w:val="34"/>
          <w:rFonts w:hint="eastAsia"/>
        </w:rPr>
        <w:t xml:space="preserve"> 受理申请</w:t>
      </w:r>
      <w:r>
        <w:tab/>
      </w:r>
      <w:r>
        <w:fldChar w:fldCharType="begin"/>
      </w:r>
      <w:r>
        <w:instrText xml:space="preserve"> PAGEREF _Toc70172140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"_Toc70172141" </w:instrText>
      </w:r>
      <w:r>
        <w:fldChar w:fldCharType="separate"/>
      </w:r>
      <w:r>
        <w:rPr>
          <w:rStyle w:val="34"/>
        </w:rPr>
        <w:t xml:space="preserve">6.3 </w:t>
      </w:r>
      <w:r>
        <w:rPr>
          <w:rStyle w:val="34"/>
          <w:rFonts w:hint="eastAsia"/>
        </w:rPr>
        <w:t xml:space="preserve"> 信息核实</w:t>
      </w:r>
      <w:r>
        <w:tab/>
      </w:r>
      <w:r>
        <w:fldChar w:fldCharType="begin"/>
      </w:r>
      <w:r>
        <w:instrText xml:space="preserve"> PAGEREF _Toc70172141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"_Toc70172142" </w:instrText>
      </w:r>
      <w:r>
        <w:fldChar w:fldCharType="separate"/>
      </w:r>
      <w:r>
        <w:rPr>
          <w:rStyle w:val="34"/>
        </w:rPr>
        <w:t xml:space="preserve">6.4 </w:t>
      </w:r>
      <w:r>
        <w:rPr>
          <w:rStyle w:val="34"/>
          <w:rFonts w:hint="eastAsia"/>
        </w:rPr>
        <w:t xml:space="preserve"> 等级评定</w:t>
      </w:r>
      <w:r>
        <w:tab/>
      </w:r>
      <w:r>
        <w:fldChar w:fldCharType="begin"/>
      </w:r>
      <w:r>
        <w:instrText xml:space="preserve"> PAGEREF _Toc70172142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"_Toc70172143" </w:instrText>
      </w:r>
      <w:r>
        <w:fldChar w:fldCharType="separate"/>
      </w:r>
      <w:r>
        <w:rPr>
          <w:rStyle w:val="34"/>
        </w:rPr>
        <w:t xml:space="preserve">6.5 </w:t>
      </w:r>
      <w:r>
        <w:rPr>
          <w:rStyle w:val="34"/>
          <w:rFonts w:hint="eastAsia"/>
        </w:rPr>
        <w:t xml:space="preserve"> 异议处理</w:t>
      </w:r>
      <w:r>
        <w:tab/>
      </w:r>
      <w:r>
        <w:fldChar w:fldCharType="begin"/>
      </w:r>
      <w:r>
        <w:instrText xml:space="preserve"> PAGEREF _Toc70172143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"_Toc70172144" </w:instrText>
      </w:r>
      <w:r>
        <w:fldChar w:fldCharType="separate"/>
      </w:r>
      <w:r>
        <w:rPr>
          <w:rStyle w:val="34"/>
        </w:rPr>
        <w:t xml:space="preserve">6.6 </w:t>
      </w:r>
      <w:r>
        <w:rPr>
          <w:rStyle w:val="34"/>
          <w:rFonts w:hint="eastAsia"/>
        </w:rPr>
        <w:t xml:space="preserve"> 结果公示</w:t>
      </w:r>
      <w:r>
        <w:tab/>
      </w:r>
      <w:r>
        <w:fldChar w:fldCharType="begin"/>
      </w:r>
      <w:r>
        <w:instrText xml:space="preserve"> PAGEREF _Toc70172144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"_Toc70172145" </w:instrText>
      </w:r>
      <w:r>
        <w:fldChar w:fldCharType="separate"/>
      </w:r>
      <w:r>
        <w:rPr>
          <w:rStyle w:val="34"/>
        </w:rPr>
        <w:t xml:space="preserve">6.7 </w:t>
      </w:r>
      <w:r>
        <w:rPr>
          <w:rStyle w:val="34"/>
          <w:rFonts w:hint="eastAsia"/>
        </w:rPr>
        <w:t xml:space="preserve"> 信用报告</w:t>
      </w:r>
      <w:r>
        <w:tab/>
      </w:r>
      <w:r>
        <w:fldChar w:fldCharType="begin"/>
      </w:r>
      <w:r>
        <w:instrText xml:space="preserve"> PAGEREF _Toc70172145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"_Toc70172146" </w:instrText>
      </w:r>
      <w:r>
        <w:fldChar w:fldCharType="separate"/>
      </w:r>
      <w:r>
        <w:rPr>
          <w:rStyle w:val="34"/>
        </w:rPr>
        <w:t xml:space="preserve">6.8 </w:t>
      </w:r>
      <w:r>
        <w:rPr>
          <w:rStyle w:val="34"/>
          <w:rFonts w:hint="eastAsia"/>
        </w:rPr>
        <w:t xml:space="preserve"> 跟踪复评</w:t>
      </w:r>
      <w:r>
        <w:tab/>
      </w:r>
      <w:r>
        <w:fldChar w:fldCharType="begin"/>
      </w:r>
      <w:r>
        <w:instrText xml:space="preserve"> PAGEREF _Toc70172146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"_Toc70172147" </w:instrText>
      </w:r>
      <w:r>
        <w:fldChar w:fldCharType="separate"/>
      </w:r>
      <w:r>
        <w:rPr>
          <w:rStyle w:val="34"/>
        </w:rPr>
        <w:t xml:space="preserve">7 </w:t>
      </w:r>
      <w:r>
        <w:rPr>
          <w:rStyle w:val="34"/>
          <w:rFonts w:hint="eastAsia"/>
        </w:rPr>
        <w:t xml:space="preserve"> 信息采集与管理</w:t>
      </w:r>
      <w:r>
        <w:tab/>
      </w:r>
      <w:r>
        <w:fldChar w:fldCharType="begin"/>
      </w:r>
      <w:r>
        <w:instrText xml:space="preserve"> PAGEREF _Toc70172147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"_Toc70172148" </w:instrText>
      </w:r>
      <w:r>
        <w:fldChar w:fldCharType="separate"/>
      </w:r>
      <w:r>
        <w:rPr>
          <w:rStyle w:val="34"/>
        </w:rPr>
        <w:t xml:space="preserve">7.1 </w:t>
      </w:r>
      <w:r>
        <w:rPr>
          <w:rStyle w:val="34"/>
          <w:rFonts w:hint="eastAsia"/>
        </w:rPr>
        <w:t xml:space="preserve"> 信息采集</w:t>
      </w:r>
      <w:r>
        <w:tab/>
      </w:r>
      <w:r>
        <w:fldChar w:fldCharType="begin"/>
      </w:r>
      <w:r>
        <w:instrText xml:space="preserve"> PAGEREF _Toc70172148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"_Toc70172149" </w:instrText>
      </w:r>
      <w:r>
        <w:fldChar w:fldCharType="separate"/>
      </w:r>
      <w:r>
        <w:rPr>
          <w:rStyle w:val="34"/>
        </w:rPr>
        <w:t xml:space="preserve">7.2 </w:t>
      </w:r>
      <w:r>
        <w:rPr>
          <w:rStyle w:val="34"/>
          <w:rFonts w:hint="eastAsia"/>
        </w:rPr>
        <w:t xml:space="preserve"> 信息管理</w:t>
      </w:r>
      <w:r>
        <w:tab/>
      </w:r>
      <w:r>
        <w:fldChar w:fldCharType="begin"/>
      </w:r>
      <w:r>
        <w:instrText xml:space="preserve"> PAGEREF _Toc70172149 \h </w:instrText>
      </w:r>
      <w:r>
        <w:fldChar w:fldCharType="separate"/>
      </w:r>
      <w:r>
        <w:t>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"_Toc70172150" </w:instrText>
      </w:r>
      <w:r>
        <w:fldChar w:fldCharType="separate"/>
      </w:r>
      <w:r>
        <w:rPr>
          <w:rStyle w:val="34"/>
          <w:rFonts w:hint="eastAsia"/>
        </w:rPr>
        <w:t>附录A（规范性）</w:t>
      </w:r>
      <w:r>
        <w:rPr>
          <w:rStyle w:val="34"/>
        </w:rPr>
        <w:t xml:space="preserve">  </w:t>
      </w:r>
      <w:r>
        <w:rPr>
          <w:rStyle w:val="34"/>
          <w:rFonts w:hint="eastAsia"/>
        </w:rPr>
        <w:t>直播营销平台信用评价指标及赋分</w:t>
      </w:r>
      <w:r>
        <w:tab/>
      </w:r>
      <w:r>
        <w:fldChar w:fldCharType="begin"/>
      </w:r>
      <w:r>
        <w:instrText xml:space="preserve"> PAGEREF _Toc70172150 \h </w:instrText>
      </w:r>
      <w:r>
        <w:fldChar w:fldCharType="separate"/>
      </w:r>
      <w:r>
        <w:t>7</w:t>
      </w:r>
      <w:r>
        <w:fldChar w:fldCharType="end"/>
      </w:r>
      <w:r>
        <w:fldChar w:fldCharType="end"/>
      </w:r>
      <w:r>
        <w:fldChar w:fldCharType="begin"/>
      </w:r>
      <w:r>
        <w:instrText xml:space="preserve"> HYPERLINK \l "_Toc70172151" </w:instrText>
      </w:r>
      <w:r>
        <w:fldChar w:fldCharType="separate"/>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"_Toc70172152" </w:instrText>
      </w:r>
      <w:r>
        <w:fldChar w:fldCharType="separate"/>
      </w:r>
      <w:r>
        <w:rPr>
          <w:rStyle w:val="34"/>
          <w:rFonts w:hint="eastAsia"/>
        </w:rPr>
        <w:t>附录B（规范性）</w:t>
      </w:r>
      <w:r>
        <w:rPr>
          <w:rStyle w:val="34"/>
        </w:rPr>
        <w:t xml:space="preserve">  </w:t>
      </w:r>
      <w:r>
        <w:rPr>
          <w:rStyle w:val="34"/>
          <w:rFonts w:hint="eastAsia"/>
        </w:rPr>
        <w:t>直播间运营者信用评价指标及赋分</w:t>
      </w:r>
      <w:r>
        <w:tab/>
      </w:r>
      <w:r>
        <w:fldChar w:fldCharType="begin"/>
      </w:r>
      <w:r>
        <w:instrText xml:space="preserve"> PAGEREF _Toc70172152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"_Toc70172154" </w:instrText>
      </w:r>
      <w:r>
        <w:fldChar w:fldCharType="separate"/>
      </w:r>
      <w:r>
        <w:rPr>
          <w:rStyle w:val="34"/>
          <w:rFonts w:hint="eastAsia"/>
        </w:rPr>
        <w:t>附录C（规范性）</w:t>
      </w:r>
      <w:r>
        <w:rPr>
          <w:rStyle w:val="34"/>
        </w:rPr>
        <w:t xml:space="preserve">  </w:t>
      </w:r>
      <w:r>
        <w:rPr>
          <w:rStyle w:val="34"/>
          <w:rFonts w:hint="eastAsia"/>
        </w:rPr>
        <w:t>直播营销人员信用评价指标及赋分</w:t>
      </w:r>
      <w:r>
        <w:tab/>
      </w:r>
      <w:r>
        <w:fldChar w:fldCharType="begin"/>
      </w:r>
      <w:r>
        <w:instrText xml:space="preserve"> PAGEREF _Toc70172154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"_Toc70172156" </w:instrText>
      </w:r>
      <w:r>
        <w:fldChar w:fldCharType="separate"/>
      </w:r>
      <w:r>
        <w:rPr>
          <w:rStyle w:val="34"/>
          <w:rFonts w:hint="eastAsia"/>
        </w:rPr>
        <w:t>附录D（规范性）</w:t>
      </w:r>
      <w:r>
        <w:rPr>
          <w:rStyle w:val="34"/>
        </w:rPr>
        <w:t xml:space="preserve">  </w:t>
      </w:r>
      <w:r>
        <w:rPr>
          <w:rStyle w:val="34"/>
          <w:rFonts w:hint="eastAsia"/>
        </w:rPr>
        <w:t>直播营销人员服务机构信用评价指标及赋分</w:t>
      </w:r>
      <w:r>
        <w:tab/>
      </w:r>
      <w:r>
        <w:fldChar w:fldCharType="begin"/>
      </w:r>
      <w:r>
        <w:instrText xml:space="preserve"> PAGEREF _Toc70172156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"_Toc70172158" </w:instrText>
      </w:r>
      <w:r>
        <w:fldChar w:fldCharType="separate"/>
      </w:r>
      <w:r>
        <w:rPr>
          <w:rStyle w:val="34"/>
          <w:rFonts w:hint="eastAsia"/>
        </w:rPr>
        <w:t>参考文献</w:t>
      </w:r>
      <w:r>
        <w:tab/>
      </w:r>
      <w:r>
        <w:fldChar w:fldCharType="begin"/>
      </w:r>
      <w:r>
        <w:instrText xml:space="preserve"> PAGEREF _Toc70172158 \h </w:instrText>
      </w:r>
      <w:r>
        <w:fldChar w:fldCharType="separate"/>
      </w:r>
      <w:r>
        <w:t>14</w:t>
      </w:r>
      <w:r>
        <w:fldChar w:fldCharType="end"/>
      </w:r>
      <w:r>
        <w:fldChar w:fldCharType="end"/>
      </w:r>
    </w:p>
    <w:p>
      <w:pPr>
        <w:pStyle w:val="93"/>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91"/>
        <w:spacing w:after="468"/>
      </w:pPr>
      <w:bookmarkStart w:id="28" w:name="_Toc70172123"/>
      <w:bookmarkStart w:id="29" w:name="BookMark2"/>
      <w:r>
        <w:rPr>
          <w:spacing w:val="320"/>
        </w:rPr>
        <w:t>前</w:t>
      </w:r>
      <w:r>
        <w:t>言</w:t>
      </w:r>
      <w:bookmarkEnd w:id="22"/>
      <w:bookmarkEnd w:id="23"/>
      <w:bookmarkEnd w:id="24"/>
      <w:bookmarkEnd w:id="25"/>
      <w:bookmarkEnd w:id="26"/>
      <w:bookmarkEnd w:id="27"/>
      <w:bookmarkEnd w:id="28"/>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请注意本文件的某些部分可能涉及专利。本文件的发布机构不承担识别专利的责任。</w:t>
      </w:r>
    </w:p>
    <w:p>
      <w:pPr>
        <w:pStyle w:val="58"/>
        <w:ind w:firstLine="420"/>
      </w:pPr>
      <w:r>
        <w:rPr>
          <w:rFonts w:hint="eastAsia"/>
        </w:rPr>
        <w:t>本文件由黑龙江省商务厅提出并归口。</w:t>
      </w:r>
    </w:p>
    <w:p>
      <w:pPr>
        <w:pStyle w:val="58"/>
        <w:ind w:firstLine="420"/>
      </w:pPr>
      <w:r>
        <w:rPr>
          <w:rFonts w:hint="eastAsia"/>
        </w:rPr>
        <w:t>本文件起草单位：黑龙江鼎信合信用管理有限公司、黑龙江鼎信诚科技有限公司、黑龙江省诚信建设促进会、黑龙江行行富易质量提升管理评审认证服务有限公司、黑龙江省互联网电商直播协会、哈尔滨工商联非公企业服务中心。</w:t>
      </w:r>
    </w:p>
    <w:p>
      <w:pPr>
        <w:pStyle w:val="58"/>
        <w:ind w:firstLine="420"/>
        <w:sectPr>
          <w:pgSz w:w="11906" w:h="16838"/>
          <w:pgMar w:top="567" w:right="1134" w:bottom="1134" w:left="1134" w:header="1418" w:footer="1134" w:gutter="284"/>
          <w:pgNumType w:fmt="upperRoman"/>
          <w:cols w:space="425" w:num="1"/>
          <w:formProt w:val="0"/>
          <w:docGrid w:type="lines" w:linePitch="312" w:charSpace="0"/>
        </w:sectPr>
      </w:pPr>
      <w:r>
        <w:rPr>
          <w:rFonts w:hint="eastAsia"/>
        </w:rPr>
        <w:t>本文件主要起草人：张波、于海波、刘建东、朱丽颖</w:t>
      </w:r>
      <w:r>
        <w:rPr>
          <w:rFonts w:hint="eastAsia"/>
          <w:lang w:eastAsia="zh-CN"/>
        </w:rPr>
        <w:t>、</w:t>
      </w:r>
      <w:r>
        <w:rPr>
          <w:rFonts w:hint="eastAsia"/>
          <w:lang w:val="en-US" w:eastAsia="zh-CN"/>
        </w:rPr>
        <w:t>刘洁、朱波、金海龙</w:t>
      </w:r>
      <w:bookmarkStart w:id="253" w:name="_GoBack"/>
      <w:bookmarkEnd w:id="253"/>
      <w:r>
        <w:rPr>
          <w:rFonts w:hint="eastAsia"/>
        </w:rPr>
        <w:t>。</w:t>
      </w: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F2059B96CEFC4D3FB28EC027177AE3CB"/>
        </w:placeholder>
      </w:sdtPr>
      <w:sdtContent>
        <w:p>
          <w:pPr>
            <w:pStyle w:val="179"/>
            <w:spacing w:beforeLines="182" w:afterLines="220"/>
          </w:pPr>
          <w:bookmarkStart w:id="31" w:name="NEW_STAND_NAME"/>
          <w:r>
            <w:rPr>
              <w:rFonts w:hint="eastAsia"/>
            </w:rPr>
            <w:t>直播电商信用评价规范</w:t>
          </w:r>
        </w:p>
      </w:sdtContent>
    </w:sdt>
    <w:bookmarkEnd w:id="31"/>
    <w:p>
      <w:pPr>
        <w:pStyle w:val="106"/>
        <w:spacing w:before="312" w:after="312"/>
      </w:pPr>
      <w:bookmarkStart w:id="32" w:name="_Toc17233333"/>
      <w:bookmarkStart w:id="33" w:name="_Toc26986530"/>
      <w:bookmarkStart w:id="34" w:name="_Toc68206978"/>
      <w:bookmarkStart w:id="35" w:name="_Toc68210190"/>
      <w:bookmarkStart w:id="36" w:name="_Toc26718930"/>
      <w:bookmarkStart w:id="37" w:name="_Toc70081623"/>
      <w:bookmarkStart w:id="38" w:name="_Toc70081827"/>
      <w:bookmarkStart w:id="39" w:name="_Toc70097477"/>
      <w:bookmarkStart w:id="40" w:name="_Toc24884211"/>
      <w:bookmarkStart w:id="41" w:name="_Toc26648465"/>
      <w:bookmarkStart w:id="42" w:name="_Toc17233325"/>
      <w:bookmarkStart w:id="43" w:name="_Toc24884218"/>
      <w:bookmarkStart w:id="44" w:name="_Toc26986771"/>
      <w:bookmarkStart w:id="45" w:name="_Toc70172124"/>
      <w:bookmarkStart w:id="46" w:name="_Toc70172022"/>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8"/>
        <w:ind w:firstLine="420"/>
      </w:pPr>
      <w:bookmarkStart w:id="47" w:name="_Toc26648466"/>
      <w:bookmarkStart w:id="48" w:name="_Toc17233334"/>
      <w:bookmarkStart w:id="49" w:name="_Toc24884219"/>
      <w:bookmarkStart w:id="50" w:name="_Toc17233326"/>
      <w:bookmarkStart w:id="51" w:name="_Toc24884212"/>
      <w:r>
        <w:rPr>
          <w:rFonts w:hint="eastAsia"/>
        </w:rPr>
        <w:t>本文件规定了直播电商信用评价的术语和定义、评价原则、评价与要求及信息采集与管理。</w:t>
      </w:r>
    </w:p>
    <w:p>
      <w:pPr>
        <w:pStyle w:val="58"/>
        <w:ind w:firstLine="420"/>
      </w:pPr>
      <w:r>
        <w:rPr>
          <w:rFonts w:hint="eastAsia"/>
        </w:rPr>
        <w:t>本文件适用于直播营销平台、直播间运营者、直播营销人员和直播营销人员服务机构的外部信用等级评价，内部信用等级评价也可参照执行。</w:t>
      </w:r>
    </w:p>
    <w:p>
      <w:pPr>
        <w:pStyle w:val="106"/>
        <w:spacing w:before="312" w:after="312"/>
      </w:pPr>
      <w:bookmarkStart w:id="52" w:name="_Toc70081624"/>
      <w:bookmarkStart w:id="53" w:name="_Toc70172023"/>
      <w:bookmarkStart w:id="54" w:name="_Toc70081828"/>
      <w:bookmarkStart w:id="55" w:name="_Toc68206979"/>
      <w:bookmarkStart w:id="56" w:name="_Toc70097478"/>
      <w:bookmarkStart w:id="57" w:name="_Toc26986772"/>
      <w:bookmarkStart w:id="58" w:name="_Toc68210191"/>
      <w:bookmarkStart w:id="59" w:name="_Toc26986531"/>
      <w:bookmarkStart w:id="60" w:name="_Toc70172125"/>
      <w:bookmarkStart w:id="61" w:name="_Toc2671893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8"/>
        <w:ind w:firstLine="420"/>
      </w:pPr>
      <w:r>
        <w:rPr>
          <w:rFonts w:hint="eastAsia"/>
        </w:rPr>
        <w:t>GB/T 22116  企业信用等级表示方法</w:t>
      </w:r>
    </w:p>
    <w:p>
      <w:pPr>
        <w:pStyle w:val="58"/>
        <w:ind w:firstLine="420"/>
      </w:pPr>
      <w:r>
        <w:rPr>
          <w:rFonts w:hint="eastAsia"/>
        </w:rPr>
        <w:t>GB/T 22117  信用  基本术语</w:t>
      </w:r>
    </w:p>
    <w:p>
      <w:pPr>
        <w:pStyle w:val="58"/>
        <w:ind w:firstLine="420"/>
      </w:pPr>
      <w:r>
        <w:rPr>
          <w:rFonts w:hint="eastAsia"/>
        </w:rPr>
        <w:t>GB/T 22119  信用服务机构诚信评价业务规范</w:t>
      </w:r>
    </w:p>
    <w:p>
      <w:pPr>
        <w:pStyle w:val="58"/>
        <w:ind w:firstLine="420"/>
      </w:pPr>
      <w:r>
        <w:rPr>
          <w:rFonts w:hint="eastAsia"/>
        </w:rPr>
        <w:t>GB/T 31953  企业信用评估报告编制指南</w:t>
      </w:r>
    </w:p>
    <w:p>
      <w:pPr>
        <w:pStyle w:val="58"/>
        <w:ind w:firstLine="420"/>
      </w:pPr>
      <w:r>
        <w:t>GB/T 34830.1—2017</w:t>
      </w:r>
      <w:r>
        <w:rPr>
          <w:rFonts w:hint="eastAsia"/>
        </w:rPr>
        <w:t xml:space="preserve">  信用</w:t>
      </w:r>
      <w:r>
        <w:fldChar w:fldCharType="begin"/>
      </w:r>
      <w:r>
        <w:instrText xml:space="preserve"> HYPERLINK "https://www.so.com/link?m=bIFK9s5LLcyueUbbDsqJUi8AiPJqzYmXaPoKdltAPsloA6g0rWkbz8DC0MjKZLEZIpcuoE%2FoDCdGUc2u6bacz5nvXPPeqBRaGvxP%2Fn678oLwfkQ%2F4n1JBrEWhUadaGXYWN%2BRUiV3iumh441RdunR3ChkfP240W2vrz%2BBTvMBNmYZeiqsS" \t "_blank" </w:instrText>
      </w:r>
      <w:r>
        <w:fldChar w:fldCharType="separate"/>
      </w:r>
      <w:r>
        <w:t>信息征集规范</w:t>
      </w:r>
      <w:r>
        <w:rPr>
          <w:rFonts w:hint="eastAsia"/>
        </w:rPr>
        <w:t xml:space="preserve">  </w:t>
      </w:r>
      <w:r>
        <w:t>第1部分:总则</w:t>
      </w:r>
      <w:r>
        <w:fldChar w:fldCharType="end"/>
      </w:r>
    </w:p>
    <w:p>
      <w:pPr>
        <w:pStyle w:val="58"/>
        <w:ind w:firstLine="420"/>
      </w:pPr>
      <w:r>
        <w:rPr>
          <w:rFonts w:hint="eastAsia"/>
        </w:rPr>
        <w:t>GB/T 38652  电子商务业务术语</w:t>
      </w:r>
    </w:p>
    <w:p>
      <w:pPr>
        <w:pStyle w:val="106"/>
        <w:spacing w:before="312" w:after="312"/>
      </w:pPr>
      <w:bookmarkStart w:id="62" w:name="_Toc68206980"/>
      <w:bookmarkStart w:id="63" w:name="_Toc68210192"/>
      <w:bookmarkStart w:id="64" w:name="_Toc70172126"/>
      <w:bookmarkStart w:id="65" w:name="_Toc70097479"/>
      <w:bookmarkStart w:id="66" w:name="_Toc70172024"/>
      <w:bookmarkStart w:id="67" w:name="_Toc70081829"/>
      <w:bookmarkStart w:id="68" w:name="_Toc70081625"/>
      <w:r>
        <w:rPr>
          <w:rFonts w:hint="eastAsia"/>
          <w:szCs w:val="21"/>
        </w:rPr>
        <w:t>术语和定义</w:t>
      </w:r>
      <w:bookmarkEnd w:id="62"/>
      <w:bookmarkEnd w:id="63"/>
      <w:bookmarkEnd w:id="64"/>
      <w:bookmarkEnd w:id="65"/>
      <w:bookmarkEnd w:id="66"/>
      <w:bookmarkEnd w:id="67"/>
      <w:bookmarkEnd w:id="68"/>
    </w:p>
    <w:p>
      <w:pPr>
        <w:pStyle w:val="58"/>
        <w:ind w:firstLine="420"/>
      </w:pPr>
      <w:bookmarkStart w:id="69" w:name="_Toc26986532"/>
      <w:bookmarkEnd w:id="69"/>
      <w:r>
        <w:rPr>
          <w:rFonts w:hint="eastAsia"/>
        </w:rPr>
        <w:t>GB/T 22117和GB/T 38652界定的以及下列术语和定义适用于本文件。</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直播电商  live-streaming service</w:t>
      </w:r>
    </w:p>
    <w:p>
      <w:pPr>
        <w:pStyle w:val="58"/>
        <w:ind w:firstLine="420"/>
        <w:rPr>
          <w:szCs w:val="21"/>
        </w:rPr>
      </w:pPr>
      <w:r>
        <w:rPr>
          <w:rFonts w:hint="eastAsia"/>
          <w:szCs w:val="21"/>
        </w:rPr>
        <w:t>利用即时视频、音频等通讯技术，通过互联网等信息网络销售商品或者提供服务的经营活动。</w:t>
      </w:r>
    </w:p>
    <w:p>
      <w:pPr>
        <w:pStyle w:val="58"/>
        <w:ind w:firstLine="420"/>
        <w:rPr>
          <w:szCs w:val="21"/>
        </w:rPr>
      </w:pPr>
      <w:r>
        <w:rPr>
          <w:rFonts w:hint="eastAsia"/>
          <w:szCs w:val="21"/>
        </w:rPr>
        <w:t>[来源：GB/T 38652</w:t>
      </w:r>
      <w:r>
        <w:rPr>
          <w:rFonts w:hint="eastAsia" w:hAnsi="宋体" w:cs="宋体"/>
        </w:rPr>
        <w:t>—</w:t>
      </w:r>
      <w:r>
        <w:rPr>
          <w:rFonts w:hint="eastAsia"/>
          <w:szCs w:val="21"/>
        </w:rPr>
        <w:t>2020，2.1，有修改]</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直播营销平台  live marketing platform</w:t>
      </w:r>
    </w:p>
    <w:p>
      <w:pPr>
        <w:pStyle w:val="58"/>
        <w:ind w:firstLine="420"/>
      </w:pPr>
      <w:r>
        <w:rPr>
          <w:rFonts w:hint="eastAsia"/>
        </w:rPr>
        <w:t>在网络直播营销中提供直播服务的各类平台，包括互联网直播服务平台、互联网音视频服务平台、电子商务平台等。</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直播间运营者  studio operator</w:t>
      </w:r>
    </w:p>
    <w:p>
      <w:pPr>
        <w:pStyle w:val="58"/>
        <w:ind w:firstLine="420"/>
      </w:pPr>
      <w:r>
        <w:rPr>
          <w:rFonts w:hint="eastAsia"/>
        </w:rPr>
        <w:t>在直播营销平台上注册账号或者通过自建网站等其他网络服务，开设直播间从事网络直播营销活动的个人、法人和其他组织。</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直播营销人员  live marketers</w:t>
      </w:r>
    </w:p>
    <w:p>
      <w:pPr>
        <w:pStyle w:val="58"/>
        <w:ind w:firstLine="420"/>
        <w:rPr>
          <w:rFonts w:hAnsi="宋体" w:cs="宋体"/>
        </w:rPr>
      </w:pPr>
      <w:r>
        <w:rPr>
          <w:rFonts w:hint="eastAsia" w:hAnsi="宋体" w:cs="宋体"/>
        </w:rPr>
        <w:t>直播电商活动中，直接向社会公众开展营销的个人。</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直播营销人员服务机构  live marketer service organization</w:t>
      </w:r>
    </w:p>
    <w:p>
      <w:pPr>
        <w:pStyle w:val="58"/>
        <w:ind w:firstLine="420"/>
        <w:rPr>
          <w:rFonts w:hAnsi="宋体" w:cs="宋体"/>
        </w:rPr>
      </w:pPr>
      <w:r>
        <w:rPr>
          <w:rFonts w:hint="eastAsia" w:hAnsi="宋体" w:cs="宋体"/>
        </w:rPr>
        <w:t>为直播营销人员从事网络直播营销活动提供策划、运营、经纪、培训等的专门机构。</w:t>
      </w:r>
    </w:p>
    <w:p>
      <w:pPr>
        <w:pStyle w:val="225"/>
        <w:ind w:left="420" w:hanging="420" w:hangingChars="200"/>
        <w:rPr>
          <w:rFonts w:ascii="黑体" w:hAnsi="黑体" w:eastAsia="黑体"/>
        </w:rPr>
      </w:pPr>
      <w:bookmarkStart w:id="70" w:name="_Toc70097480"/>
      <w:r>
        <w:rPr>
          <w:rFonts w:ascii="黑体" w:hAnsi="黑体" w:eastAsia="黑体"/>
        </w:rPr>
        <w:br w:type="textWrapping"/>
      </w:r>
      <w:r>
        <w:rPr>
          <w:rFonts w:hint="eastAsia" w:ascii="黑体" w:hAnsi="黑体" w:eastAsia="黑体"/>
        </w:rPr>
        <w:t>信用主体  subject of credit</w:t>
      </w:r>
      <w:bookmarkEnd w:id="70"/>
    </w:p>
    <w:p>
      <w:pPr>
        <w:pStyle w:val="58"/>
        <w:ind w:firstLine="420"/>
      </w:pPr>
      <w:r>
        <w:rPr>
          <w:rFonts w:hint="eastAsia"/>
        </w:rPr>
        <w:t>参与信用活动的个人和组织。</w:t>
      </w:r>
    </w:p>
    <w:p>
      <w:pPr>
        <w:pStyle w:val="58"/>
        <w:ind w:firstLine="420"/>
        <w:rPr>
          <w:szCs w:val="21"/>
        </w:rPr>
      </w:pPr>
      <w:r>
        <w:rPr>
          <w:rFonts w:hint="eastAsia"/>
          <w:szCs w:val="21"/>
        </w:rPr>
        <w:t>[来源：GB/T 22117</w:t>
      </w:r>
      <w:r>
        <w:rPr>
          <w:rFonts w:hint="eastAsia" w:hAnsi="宋体" w:cs="宋体"/>
        </w:rPr>
        <w:t>—</w:t>
      </w:r>
      <w:r>
        <w:rPr>
          <w:rFonts w:hint="eastAsia"/>
          <w:szCs w:val="21"/>
        </w:rPr>
        <w:t>2018，2.4]</w:t>
      </w:r>
    </w:p>
    <w:p>
      <w:pPr>
        <w:pStyle w:val="225"/>
        <w:ind w:left="420" w:hanging="420" w:hangingChars="200"/>
        <w:rPr>
          <w:rFonts w:ascii="黑体" w:hAnsi="黑体" w:eastAsia="黑体"/>
        </w:rPr>
      </w:pPr>
      <w:bookmarkStart w:id="71" w:name="_Toc70097481"/>
      <w:r>
        <w:rPr>
          <w:rFonts w:ascii="黑体" w:hAnsi="黑体" w:eastAsia="黑体"/>
        </w:rPr>
        <w:br w:type="textWrapping"/>
      </w:r>
      <w:r>
        <w:rPr>
          <w:rFonts w:hint="eastAsia" w:ascii="黑体" w:hAnsi="黑体" w:eastAsia="黑体"/>
        </w:rPr>
        <w:t>评价主体  assessment subject</w:t>
      </w:r>
      <w:bookmarkEnd w:id="71"/>
    </w:p>
    <w:p>
      <w:pPr>
        <w:pStyle w:val="58"/>
        <w:ind w:firstLine="420"/>
      </w:pPr>
      <w:r>
        <w:rPr>
          <w:rFonts w:hint="eastAsia"/>
        </w:rPr>
        <w:t>符合相关要求，从事信用评价的信用服务机构或其它组织。</w:t>
      </w:r>
    </w:p>
    <w:p>
      <w:pPr>
        <w:pStyle w:val="58"/>
        <w:ind w:firstLine="420"/>
        <w:rPr>
          <w:rFonts w:ascii="黑体" w:hAnsi="黑体" w:eastAsia="黑体"/>
          <w:szCs w:val="21"/>
        </w:rPr>
      </w:pPr>
      <w:r>
        <w:rPr>
          <w:rFonts w:hint="eastAsia"/>
          <w:szCs w:val="21"/>
        </w:rPr>
        <w:t>[来源：GB/T 23793</w:t>
      </w:r>
      <w:r>
        <w:rPr>
          <w:rFonts w:hint="eastAsia" w:hAnsi="宋体" w:cs="宋体"/>
        </w:rPr>
        <w:t>—</w:t>
      </w:r>
      <w:r>
        <w:rPr>
          <w:rFonts w:hint="eastAsia"/>
          <w:szCs w:val="21"/>
        </w:rPr>
        <w:t>2017，3.3]</w:t>
      </w:r>
    </w:p>
    <w:p>
      <w:pPr>
        <w:pStyle w:val="225"/>
        <w:ind w:left="420" w:hanging="420" w:hangingChars="200"/>
        <w:rPr>
          <w:rFonts w:ascii="黑体" w:hAnsi="黑体" w:eastAsia="黑体"/>
        </w:rPr>
      </w:pPr>
    </w:p>
    <w:p>
      <w:pPr>
        <w:pStyle w:val="225"/>
        <w:numPr>
          <w:ilvl w:val="0"/>
          <w:numId w:val="0"/>
        </w:numPr>
        <w:ind w:left="420"/>
        <w:rPr>
          <w:rFonts w:ascii="黑体" w:hAnsi="黑体" w:eastAsia="黑体"/>
        </w:rPr>
      </w:pPr>
      <w:r>
        <w:rPr>
          <w:rFonts w:hint="eastAsia" w:ascii="黑体" w:hAnsi="黑体" w:eastAsia="黑体"/>
        </w:rPr>
        <w:t>信用评价  trustworthiness assessment</w:t>
      </w:r>
    </w:p>
    <w:p>
      <w:pPr>
        <w:pStyle w:val="58"/>
        <w:ind w:firstLine="420"/>
      </w:pPr>
      <w:r>
        <w:rPr>
          <w:rFonts w:hint="eastAsia"/>
        </w:rPr>
        <w:t>对信用主体在某一时期的信用状况进行记录、分析和评估，并用特定符号标明其信用状况的活动。</w:t>
      </w:r>
    </w:p>
    <w:p>
      <w:pPr>
        <w:pStyle w:val="58"/>
        <w:ind w:firstLine="420"/>
        <w:rPr>
          <w:szCs w:val="21"/>
        </w:rPr>
      </w:pPr>
      <w:r>
        <w:rPr>
          <w:rFonts w:hint="eastAsia"/>
          <w:szCs w:val="21"/>
        </w:rPr>
        <w:t>[来源：GB/T 23793</w:t>
      </w:r>
      <w:r>
        <w:rPr>
          <w:rFonts w:hint="eastAsia" w:hAnsi="宋体" w:cs="宋体"/>
          <w:szCs w:val="21"/>
        </w:rPr>
        <w:t>—</w:t>
      </w:r>
      <w:r>
        <w:rPr>
          <w:rFonts w:hint="eastAsia"/>
          <w:szCs w:val="21"/>
        </w:rPr>
        <w:t>2017，3.2，有修改]</w:t>
      </w:r>
    </w:p>
    <w:p>
      <w:pPr>
        <w:pStyle w:val="106"/>
        <w:spacing w:before="312" w:after="312"/>
      </w:pPr>
      <w:bookmarkStart w:id="72" w:name="_Toc70081830"/>
      <w:bookmarkStart w:id="73" w:name="_Toc70097482"/>
      <w:bookmarkStart w:id="74" w:name="_Toc70081626"/>
      <w:bookmarkStart w:id="75" w:name="_Toc70172127"/>
      <w:bookmarkStart w:id="76" w:name="_Toc70172025"/>
      <w:r>
        <w:rPr>
          <w:rFonts w:hint="eastAsia"/>
        </w:rPr>
        <w:t>评价原则</w:t>
      </w:r>
      <w:bookmarkEnd w:id="72"/>
      <w:bookmarkEnd w:id="73"/>
      <w:bookmarkEnd w:id="74"/>
      <w:bookmarkEnd w:id="75"/>
      <w:bookmarkEnd w:id="76"/>
    </w:p>
    <w:p>
      <w:pPr>
        <w:pStyle w:val="107"/>
        <w:spacing w:before="156" w:after="156"/>
      </w:pPr>
      <w:bookmarkStart w:id="77" w:name="_Toc69923342"/>
      <w:bookmarkStart w:id="78" w:name="_Toc69923386"/>
      <w:bookmarkStart w:id="79" w:name="_Toc69923231"/>
      <w:bookmarkStart w:id="80" w:name="_Toc69923465"/>
      <w:bookmarkStart w:id="81" w:name="_Toc70172128"/>
      <w:bookmarkStart w:id="82" w:name="_Toc69893470"/>
      <w:bookmarkStart w:id="83" w:name="_Toc70172026"/>
      <w:r>
        <w:rPr>
          <w:rFonts w:hint="eastAsia"/>
        </w:rPr>
        <w:t>客观性</w:t>
      </w:r>
      <w:bookmarkEnd w:id="77"/>
      <w:bookmarkEnd w:id="78"/>
      <w:bookmarkEnd w:id="79"/>
      <w:bookmarkEnd w:id="80"/>
      <w:bookmarkEnd w:id="81"/>
      <w:bookmarkEnd w:id="82"/>
      <w:bookmarkEnd w:id="83"/>
    </w:p>
    <w:p>
      <w:pPr>
        <w:pStyle w:val="58"/>
        <w:ind w:firstLine="420"/>
      </w:pPr>
      <w:r>
        <w:rPr>
          <w:rFonts w:hint="eastAsia"/>
        </w:rPr>
        <w:t>信用信息的采集合法、规范，评价数据客观、真实、可靠，有代表性和时效性。</w:t>
      </w:r>
    </w:p>
    <w:p>
      <w:pPr>
        <w:pStyle w:val="107"/>
        <w:spacing w:before="156" w:after="156"/>
      </w:pPr>
      <w:bookmarkStart w:id="84" w:name="_Toc69893471"/>
      <w:bookmarkStart w:id="85" w:name="_Toc69923343"/>
      <w:bookmarkStart w:id="86" w:name="_Toc69923232"/>
      <w:bookmarkStart w:id="87" w:name="_Toc69923387"/>
      <w:bookmarkStart w:id="88" w:name="_Toc70172129"/>
      <w:bookmarkStart w:id="89" w:name="_Toc69923466"/>
      <w:bookmarkStart w:id="90" w:name="_Toc70172027"/>
      <w:r>
        <w:rPr>
          <w:rFonts w:hint="eastAsia"/>
        </w:rPr>
        <w:t>公正性</w:t>
      </w:r>
      <w:bookmarkEnd w:id="84"/>
      <w:bookmarkEnd w:id="85"/>
      <w:bookmarkEnd w:id="86"/>
      <w:bookmarkEnd w:id="87"/>
      <w:bookmarkEnd w:id="88"/>
      <w:bookmarkEnd w:id="89"/>
      <w:bookmarkEnd w:id="90"/>
    </w:p>
    <w:p>
      <w:pPr>
        <w:pStyle w:val="58"/>
        <w:ind w:firstLine="420"/>
      </w:pPr>
      <w:r>
        <w:rPr>
          <w:rFonts w:hint="eastAsia"/>
        </w:rPr>
        <w:t>评价主体遵循回避利益冲突、独立、公平等原则，评价方法、过程等公开，评价结果公示。</w:t>
      </w:r>
    </w:p>
    <w:p>
      <w:pPr>
        <w:pStyle w:val="107"/>
        <w:spacing w:before="156" w:after="156"/>
      </w:pPr>
      <w:bookmarkStart w:id="91" w:name="_Toc69923388"/>
      <w:bookmarkStart w:id="92" w:name="_Toc69923233"/>
      <w:bookmarkStart w:id="93" w:name="_Toc69923344"/>
      <w:bookmarkStart w:id="94" w:name="_Toc70172028"/>
      <w:bookmarkStart w:id="95" w:name="_Toc69923467"/>
      <w:bookmarkStart w:id="96" w:name="_Toc69893472"/>
      <w:bookmarkStart w:id="97" w:name="_Toc70172130"/>
      <w:r>
        <w:rPr>
          <w:rFonts w:hint="eastAsia"/>
        </w:rPr>
        <w:t>科学性</w:t>
      </w:r>
      <w:bookmarkEnd w:id="91"/>
      <w:bookmarkEnd w:id="92"/>
      <w:bookmarkEnd w:id="93"/>
      <w:bookmarkEnd w:id="94"/>
      <w:bookmarkEnd w:id="95"/>
      <w:bookmarkEnd w:id="96"/>
      <w:bookmarkEnd w:id="97"/>
    </w:p>
    <w:p>
      <w:pPr>
        <w:pStyle w:val="58"/>
        <w:ind w:firstLine="420"/>
      </w:pPr>
      <w:r>
        <w:rPr>
          <w:rFonts w:hint="eastAsia"/>
        </w:rPr>
        <w:t>评价指标设置科学、合理，能够全面、系统有效的反映当前一段时期直播营销平台、直播间运营者、直播营销人员和直播营销人员服务机构信用水平的整体状况，评价过程规范。</w:t>
      </w:r>
    </w:p>
    <w:p>
      <w:pPr>
        <w:pStyle w:val="107"/>
        <w:spacing w:before="156" w:after="156"/>
      </w:pPr>
      <w:bookmarkStart w:id="98" w:name="_Toc69923389"/>
      <w:bookmarkStart w:id="99" w:name="_Toc69923468"/>
      <w:bookmarkStart w:id="100" w:name="_Toc69923234"/>
      <w:bookmarkStart w:id="101" w:name="_Toc70172131"/>
      <w:bookmarkStart w:id="102" w:name="_Toc70172029"/>
      <w:bookmarkStart w:id="103" w:name="_Toc69923345"/>
      <w:r>
        <w:rPr>
          <w:rFonts w:hint="eastAsia"/>
        </w:rPr>
        <w:t>可操作性</w:t>
      </w:r>
      <w:bookmarkEnd w:id="98"/>
      <w:bookmarkEnd w:id="99"/>
      <w:bookmarkEnd w:id="100"/>
      <w:bookmarkEnd w:id="101"/>
      <w:bookmarkEnd w:id="102"/>
      <w:bookmarkEnd w:id="103"/>
    </w:p>
    <w:p>
      <w:pPr>
        <w:pStyle w:val="58"/>
        <w:ind w:firstLine="420"/>
      </w:pPr>
      <w:r>
        <w:rPr>
          <w:rFonts w:hint="eastAsia"/>
        </w:rPr>
        <w:t>评价指标简单易懂，信用信息易于采集，信用信息应用便捷。</w:t>
      </w:r>
    </w:p>
    <w:p>
      <w:pPr>
        <w:pStyle w:val="107"/>
        <w:spacing w:before="156" w:after="156"/>
      </w:pPr>
      <w:bookmarkStart w:id="104" w:name="_Toc70172030"/>
      <w:bookmarkStart w:id="105" w:name="_Toc70172132"/>
      <w:r>
        <w:rPr>
          <w:rFonts w:hint="eastAsia"/>
        </w:rPr>
        <w:t>安全性</w:t>
      </w:r>
      <w:bookmarkEnd w:id="104"/>
      <w:bookmarkEnd w:id="105"/>
    </w:p>
    <w:p>
      <w:pPr>
        <w:pStyle w:val="58"/>
        <w:ind w:firstLine="420"/>
      </w:pPr>
      <w:r>
        <w:rPr>
          <w:rFonts w:hint="eastAsia"/>
        </w:rPr>
        <w:t>评价工作遵循保密相关要求，防止信用主体信息的丢失、篡改、防止隐私、商业机密泄露。</w:t>
      </w:r>
    </w:p>
    <w:p>
      <w:pPr>
        <w:pStyle w:val="106"/>
        <w:spacing w:before="312" w:after="312"/>
      </w:pPr>
      <w:bookmarkStart w:id="106" w:name="_Toc69923346"/>
      <w:bookmarkStart w:id="107" w:name="_Toc70081627"/>
      <w:bookmarkStart w:id="108" w:name="_Toc70081831"/>
      <w:bookmarkStart w:id="109" w:name="_Toc69923235"/>
      <w:bookmarkStart w:id="110" w:name="_Toc70097483"/>
      <w:bookmarkStart w:id="111" w:name="_Toc69923469"/>
      <w:bookmarkStart w:id="112" w:name="_Toc69893473"/>
      <w:bookmarkStart w:id="113" w:name="_Toc70172133"/>
      <w:bookmarkStart w:id="114" w:name="_Toc68210194"/>
      <w:bookmarkStart w:id="115" w:name="_Toc70172031"/>
      <w:bookmarkStart w:id="116" w:name="_Toc69923390"/>
      <w:bookmarkStart w:id="117" w:name="_Toc68251267"/>
      <w:r>
        <w:rPr>
          <w:rFonts w:hint="eastAsia"/>
        </w:rPr>
        <w:t>评价方法</w:t>
      </w:r>
      <w:bookmarkEnd w:id="106"/>
      <w:bookmarkEnd w:id="107"/>
      <w:bookmarkEnd w:id="108"/>
      <w:bookmarkEnd w:id="109"/>
      <w:bookmarkEnd w:id="110"/>
      <w:bookmarkEnd w:id="111"/>
      <w:bookmarkEnd w:id="112"/>
      <w:bookmarkEnd w:id="113"/>
      <w:bookmarkEnd w:id="114"/>
      <w:bookmarkEnd w:id="115"/>
      <w:bookmarkEnd w:id="116"/>
      <w:bookmarkEnd w:id="117"/>
    </w:p>
    <w:p>
      <w:pPr>
        <w:pStyle w:val="107"/>
        <w:spacing w:before="156" w:after="156"/>
      </w:pPr>
      <w:bookmarkStart w:id="118" w:name="_Toc69893474"/>
      <w:bookmarkStart w:id="119" w:name="_Toc69923236"/>
      <w:bookmarkStart w:id="120" w:name="_Toc69923391"/>
      <w:bookmarkStart w:id="121" w:name="_Toc70081628"/>
      <w:bookmarkStart w:id="122" w:name="_Toc69923470"/>
      <w:bookmarkStart w:id="123" w:name="_Toc69923347"/>
      <w:bookmarkStart w:id="124" w:name="_Toc70172032"/>
      <w:bookmarkStart w:id="125" w:name="_Toc70172134"/>
      <w:bookmarkStart w:id="126" w:name="_Toc70097484"/>
      <w:bookmarkStart w:id="127" w:name="_Toc70081832"/>
      <w:r>
        <w:rPr>
          <w:rFonts w:hint="eastAsia"/>
        </w:rPr>
        <w:t>指标</w:t>
      </w:r>
      <w:bookmarkEnd w:id="118"/>
      <w:r>
        <w:rPr>
          <w:rFonts w:hint="eastAsia"/>
        </w:rPr>
        <w:t>设置</w:t>
      </w:r>
      <w:bookmarkEnd w:id="119"/>
      <w:bookmarkEnd w:id="120"/>
      <w:bookmarkEnd w:id="121"/>
      <w:bookmarkEnd w:id="122"/>
      <w:bookmarkEnd w:id="123"/>
      <w:bookmarkEnd w:id="124"/>
      <w:bookmarkEnd w:id="125"/>
      <w:bookmarkEnd w:id="126"/>
      <w:bookmarkEnd w:id="127"/>
    </w:p>
    <w:p>
      <w:pPr>
        <w:pStyle w:val="167"/>
      </w:pPr>
      <w:bookmarkStart w:id="128" w:name="_Toc69923237"/>
      <w:bookmarkStart w:id="129" w:name="_Toc69923348"/>
      <w:bookmarkStart w:id="130" w:name="_Toc69923471"/>
      <w:bookmarkStart w:id="131" w:name="_Toc69893475"/>
      <w:bookmarkStart w:id="132" w:name="_Toc70097485"/>
      <w:bookmarkStart w:id="133" w:name="_Toc69923392"/>
      <w:r>
        <w:rPr>
          <w:rFonts w:hint="eastAsia"/>
        </w:rPr>
        <w:t>指标设置具体分为直播营销平台信用评价指标、直播间运营者信用评价指标、直播营销人员信用评价指标、</w:t>
      </w:r>
      <w:r>
        <w:t>直播营销人员服务机构</w:t>
      </w:r>
      <w:r>
        <w:rPr>
          <w:rFonts w:hint="eastAsia"/>
        </w:rPr>
        <w:t>信用评价指标。</w:t>
      </w:r>
    </w:p>
    <w:p>
      <w:pPr>
        <w:pStyle w:val="167"/>
      </w:pPr>
      <w:r>
        <w:rPr>
          <w:rFonts w:hint="eastAsia"/>
        </w:rPr>
        <w:t>直播营销平台信用评价指标分为管理要求、财务状况、公共信用、社会责任、市场信用，共五个一级指标。</w:t>
      </w:r>
    </w:p>
    <w:p>
      <w:pPr>
        <w:pStyle w:val="167"/>
      </w:pPr>
      <w:r>
        <w:rPr>
          <w:rFonts w:hint="eastAsia"/>
        </w:rPr>
        <w:t>直播间运营者信用评价指标分为管理要求、财务状况、公共信用、社会责任、市场信用，共五个一级指标。</w:t>
      </w:r>
    </w:p>
    <w:p>
      <w:pPr>
        <w:pStyle w:val="167"/>
      </w:pPr>
      <w:r>
        <w:rPr>
          <w:rFonts w:hint="eastAsia"/>
        </w:rPr>
        <w:t>直播营销人员信用评价指标分为管理要求、公共信用、社会责任，共三个一级指标。</w:t>
      </w:r>
    </w:p>
    <w:p>
      <w:pPr>
        <w:pStyle w:val="167"/>
      </w:pPr>
      <w:r>
        <w:t>直播营销人员服务机构</w:t>
      </w:r>
      <w:r>
        <w:rPr>
          <w:rFonts w:hint="eastAsia"/>
        </w:rPr>
        <w:t>信用评价指标分为管理要求、财务状况、公共信用、社会责任、市场信用，共五个一级指标。</w:t>
      </w:r>
    </w:p>
    <w:p>
      <w:pPr>
        <w:pStyle w:val="167"/>
      </w:pPr>
      <w:r>
        <w:rPr>
          <w:rFonts w:hint="eastAsia"/>
        </w:rPr>
        <w:t>每个一级指标又细分为多个二级级指标，指标评价内容应分别符合附录</w:t>
      </w:r>
      <w:r>
        <w:t>A</w:t>
      </w:r>
      <w:r>
        <w:rPr>
          <w:rFonts w:hint="eastAsia"/>
        </w:rPr>
        <w:t>、附录</w:t>
      </w:r>
      <w:r>
        <w:t>B</w:t>
      </w:r>
      <w:r>
        <w:rPr>
          <w:rFonts w:hint="eastAsia"/>
        </w:rPr>
        <w:t>、附录</w:t>
      </w:r>
      <w:r>
        <w:t>C</w:t>
      </w:r>
      <w:r>
        <w:rPr>
          <w:rFonts w:hint="eastAsia"/>
        </w:rPr>
        <w:t>、附录</w:t>
      </w:r>
      <w:r>
        <w:t>D</w:t>
      </w:r>
      <w:r>
        <w:rPr>
          <w:rFonts w:hint="eastAsia"/>
        </w:rPr>
        <w:t>的要求。</w:t>
      </w:r>
    </w:p>
    <w:p>
      <w:pPr>
        <w:pStyle w:val="167"/>
      </w:pPr>
      <w:r>
        <w:rPr>
          <w:rFonts w:hint="eastAsia"/>
        </w:rPr>
        <w:t>根据信用主体特征以及所掌握信息情况，可合理设置、调整或细化指标。</w:t>
      </w:r>
    </w:p>
    <w:p>
      <w:pPr>
        <w:pStyle w:val="107"/>
        <w:spacing w:before="156" w:after="156"/>
      </w:pPr>
      <w:bookmarkStart w:id="134" w:name="_Toc70172033"/>
      <w:bookmarkStart w:id="135" w:name="_Toc70172135"/>
      <w:r>
        <w:rPr>
          <w:rFonts w:hint="eastAsia"/>
        </w:rPr>
        <w:t>评价方式</w:t>
      </w:r>
      <w:bookmarkEnd w:id="128"/>
      <w:bookmarkEnd w:id="129"/>
      <w:bookmarkEnd w:id="130"/>
      <w:bookmarkEnd w:id="131"/>
      <w:bookmarkEnd w:id="132"/>
      <w:bookmarkEnd w:id="133"/>
      <w:bookmarkEnd w:id="134"/>
      <w:bookmarkEnd w:id="135"/>
    </w:p>
    <w:p>
      <w:pPr>
        <w:pStyle w:val="167"/>
      </w:pPr>
      <w:bookmarkStart w:id="136" w:name="_Toc68251268"/>
      <w:r>
        <w:rPr>
          <w:rFonts w:hint="eastAsia"/>
        </w:rPr>
        <w:t>信用评价由评审员组成专门的评价小组执行具体工作，组织内部评价可由内审员进行。</w:t>
      </w:r>
    </w:p>
    <w:p>
      <w:pPr>
        <w:pStyle w:val="167"/>
      </w:pPr>
      <w:r>
        <w:rPr>
          <w:rFonts w:hint="eastAsia" w:cs="宋体"/>
        </w:rPr>
        <w:t>评价应有计划，计划中应包括对指标不同级别的调查，得出综合性的评价结果。</w:t>
      </w:r>
    </w:p>
    <w:p>
      <w:pPr>
        <w:pStyle w:val="167"/>
      </w:pPr>
      <w:r>
        <w:rPr>
          <w:rFonts w:hint="eastAsia"/>
        </w:rPr>
        <w:t>评价时采用文件调查和现场调查的方式，包括查阅文件和记录、询问相关方、观察现场等。</w:t>
      </w:r>
    </w:p>
    <w:bookmarkEnd w:id="136"/>
    <w:p>
      <w:pPr>
        <w:pStyle w:val="107"/>
        <w:spacing w:before="156" w:after="156"/>
      </w:pPr>
      <w:bookmarkStart w:id="137" w:name="_Toc70081629"/>
      <w:bookmarkStart w:id="138" w:name="_Toc70081833"/>
      <w:bookmarkStart w:id="139" w:name="_Toc70097486"/>
      <w:bookmarkStart w:id="140" w:name="_Toc70172034"/>
      <w:bookmarkStart w:id="141" w:name="_Toc70172136"/>
      <w:r>
        <w:rPr>
          <w:rFonts w:hint="eastAsia"/>
        </w:rPr>
        <w:t>评分</w:t>
      </w:r>
      <w:bookmarkEnd w:id="137"/>
      <w:bookmarkEnd w:id="138"/>
      <w:bookmarkEnd w:id="139"/>
      <w:r>
        <w:rPr>
          <w:rFonts w:hint="eastAsia"/>
        </w:rPr>
        <w:t>方法</w:t>
      </w:r>
      <w:bookmarkEnd w:id="140"/>
      <w:bookmarkEnd w:id="141"/>
    </w:p>
    <w:p>
      <w:pPr>
        <w:pStyle w:val="167"/>
      </w:pPr>
      <w:r>
        <w:rPr>
          <w:rFonts w:hint="eastAsia"/>
        </w:rPr>
        <w:t>依据本标准进行评价时，对各项指标采取评分的方法，满分为100分。</w:t>
      </w:r>
    </w:p>
    <w:p>
      <w:pPr>
        <w:pStyle w:val="167"/>
      </w:pPr>
      <w:r>
        <w:rPr>
          <w:rFonts w:hint="eastAsia"/>
        </w:rPr>
        <w:t>评</w:t>
      </w:r>
      <w:r>
        <w:rPr>
          <w:rFonts w:hint="eastAsia" w:hAnsi="宋体" w:cs="宋体"/>
        </w:rPr>
        <w:t>分依据是比照相应的评价内容，对信用主体的满足程度进行打分。</w:t>
      </w:r>
    </w:p>
    <w:p>
      <w:pPr>
        <w:pStyle w:val="167"/>
      </w:pPr>
      <w:r>
        <w:rPr>
          <w:rFonts w:hint="eastAsia"/>
        </w:rPr>
        <w:t>附录中的“评价分值”为该二级指标的最高得分，满足得满分，否则扣分。</w:t>
      </w:r>
    </w:p>
    <w:p>
      <w:pPr>
        <w:pStyle w:val="167"/>
        <w:rPr>
          <w:szCs w:val="21"/>
        </w:rPr>
      </w:pPr>
      <w:r>
        <w:rPr>
          <w:rFonts w:hint="eastAsia"/>
        </w:rPr>
        <w:t>评分时</w:t>
      </w:r>
      <w:r>
        <w:rPr>
          <w:rFonts w:hint="eastAsia"/>
          <w:szCs w:val="21"/>
        </w:rPr>
        <w:t>应符合下列要求：</w:t>
      </w:r>
    </w:p>
    <w:p>
      <w:pPr>
        <w:pStyle w:val="176"/>
      </w:pPr>
      <w:r>
        <w:rPr>
          <w:rFonts w:hint="eastAsia"/>
        </w:rPr>
        <w:t>评分应包含评价指标中的所有方面，评价过程中发现不符合评价指标的情况为扣分依据，</w:t>
      </w:r>
      <w:r>
        <w:rPr>
          <w:rFonts w:hint="eastAsia" w:hAnsi="宋体"/>
        </w:rPr>
        <w:t>如为定性指标，不符合则扣除全部分值。</w:t>
      </w:r>
    </w:p>
    <w:p>
      <w:pPr>
        <w:pStyle w:val="176"/>
      </w:pPr>
      <w:r>
        <w:rPr>
          <w:rFonts w:hint="eastAsia"/>
        </w:rPr>
        <w:t>给一个评分项评分时，首先判定哪个分数范围总体上“最适合”信用主体在本评分项达到的水平。并不要求与评分范围内的每一句话完全一致，允许在个别要素上有所差距。</w:t>
      </w:r>
    </w:p>
    <w:p>
      <w:pPr>
        <w:pStyle w:val="176"/>
      </w:pPr>
      <w:r>
        <w:rPr>
          <w:rFonts w:hint="eastAsia"/>
        </w:rPr>
        <w:t>如需要抽取多个同类型样本验证评分指标时，按符合比例得分。评分比例及要求如表1所示。</w:t>
      </w:r>
    </w:p>
    <w:p>
      <w:pPr>
        <w:pStyle w:val="114"/>
        <w:spacing w:before="156" w:after="156"/>
      </w:pPr>
      <w:r>
        <w:rPr>
          <w:rFonts w:hint="eastAsia"/>
        </w:rPr>
        <w:t>表 1  评分比例及要求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16"/>
        <w:gridCol w:w="7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16"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评分比例</w:t>
            </w:r>
          </w:p>
        </w:tc>
        <w:tc>
          <w:tcPr>
            <w:tcW w:w="7733" w:type="dxa"/>
            <w:tcBorders>
              <w:top w:val="single" w:color="auto" w:sz="8" w:space="0"/>
              <w:bottom w:val="single" w:color="auto" w:sz="8" w:space="0"/>
            </w:tcBorders>
            <w:shd w:val="clear" w:color="auto" w:fill="auto"/>
            <w:vAlign w:val="center"/>
          </w:tcPr>
          <w:p>
            <w:pPr>
              <w:widowControl/>
              <w:snapToGrid w:val="0"/>
              <w:spacing w:line="240" w:lineRule="atLeast"/>
              <w:jc w:val="center"/>
              <w:rPr>
                <w:rFonts w:ascii="宋体" w:hAnsi="宋体"/>
                <w:bCs/>
                <w:sz w:val="18"/>
                <w:szCs w:val="18"/>
              </w:rPr>
            </w:pPr>
            <w:r>
              <w:rPr>
                <w:rFonts w:hint="eastAsia" w:ascii="宋体" w:hAnsi="宋体"/>
                <w:bCs/>
                <w:sz w:val="18"/>
                <w:szCs w:val="18"/>
              </w:rPr>
              <w:t>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tcBorders>
              <w:top w:val="single" w:color="auto" w:sz="8" w:space="0"/>
            </w:tcBorders>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0％～20％</w:t>
            </w:r>
          </w:p>
        </w:tc>
        <w:tc>
          <w:tcPr>
            <w:tcW w:w="7733" w:type="dxa"/>
            <w:tcBorders>
              <w:top w:val="single" w:color="auto" w:sz="8" w:space="0"/>
            </w:tcBorders>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在该评分项要求中水平很差，或没有描述结果，或结果很差</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在该评分项要求中没有或极少显示趋势的数据，或显示了总体不良的趋势</w:t>
            </w:r>
          </w:p>
          <w:p>
            <w:pPr>
              <w:tabs>
                <w:tab w:val="left" w:pos="720"/>
              </w:tabs>
              <w:spacing w:line="300" w:lineRule="auto"/>
              <w:rPr>
                <w:rFonts w:ascii="宋体" w:hAnsi="宋体"/>
                <w:sz w:val="18"/>
                <w:szCs w:val="18"/>
              </w:rPr>
            </w:pPr>
            <w:r>
              <w:rPr>
                <w:rFonts w:hint="eastAsia" w:ascii="宋体" w:hAnsi="宋体"/>
                <w:sz w:val="18"/>
                <w:szCs w:val="18"/>
              </w:rPr>
              <w:t>■ 在该评分项要求中没有或极少的相关数据信息，或对比性信息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20％～40％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在该评分项要求中结果很少，或在少数方面有一些改进</w:t>
            </w:r>
          </w:p>
          <w:p>
            <w:pPr>
              <w:tabs>
                <w:tab w:val="left" w:pos="720"/>
              </w:tabs>
              <w:spacing w:line="300" w:lineRule="auto"/>
              <w:rPr>
                <w:rFonts w:ascii="宋体" w:hAnsi="宋体"/>
                <w:sz w:val="18"/>
                <w:szCs w:val="18"/>
              </w:rPr>
            </w:pPr>
            <w:r>
              <w:rPr>
                <w:rFonts w:hint="eastAsia" w:ascii="宋体" w:hAnsi="宋体"/>
                <w:sz w:val="18"/>
                <w:szCs w:val="18"/>
              </w:rPr>
              <w:t>■ 在该评分项要求中有少量显示趋势的数据，或处于较低水平</w:t>
            </w:r>
          </w:p>
          <w:p>
            <w:pPr>
              <w:tabs>
                <w:tab w:val="left" w:pos="720"/>
              </w:tabs>
              <w:spacing w:line="300" w:lineRule="auto"/>
              <w:rPr>
                <w:rFonts w:ascii="宋体" w:hAnsi="宋体"/>
                <w:sz w:val="18"/>
                <w:szCs w:val="18"/>
              </w:rPr>
            </w:pPr>
            <w:r>
              <w:rPr>
                <w:rFonts w:hint="eastAsia" w:ascii="宋体" w:hAnsi="宋体"/>
                <w:sz w:val="18"/>
                <w:szCs w:val="18"/>
              </w:rPr>
              <w:t>■ 在该评分项要求中有少量相关数据信息，或对比性信息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40％～60％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在该评分项要求的多数方面有改进和（或）良好水平</w:t>
            </w:r>
          </w:p>
          <w:p>
            <w:pPr>
              <w:tabs>
                <w:tab w:val="left" w:pos="720"/>
              </w:tabs>
              <w:spacing w:line="300" w:lineRule="auto"/>
              <w:rPr>
                <w:rFonts w:ascii="宋体" w:hAnsi="宋体"/>
                <w:sz w:val="18"/>
                <w:szCs w:val="18"/>
              </w:rPr>
            </w:pPr>
            <w:r>
              <w:rPr>
                <w:rFonts w:hint="eastAsia" w:ascii="宋体" w:hAnsi="宋体"/>
                <w:sz w:val="18"/>
                <w:szCs w:val="18"/>
              </w:rPr>
              <w:t>■ 在该评分项要求的多数方面处于取得良好趋势的初期阶段，或处于一般水平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60％～80％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在该评分项要求的大多数方面有改进趋势和（或）良好水平</w:t>
            </w:r>
          </w:p>
          <w:p>
            <w:pPr>
              <w:tabs>
                <w:tab w:val="left" w:pos="720"/>
              </w:tabs>
              <w:spacing w:line="300" w:lineRule="auto"/>
              <w:rPr>
                <w:rFonts w:ascii="宋体" w:hAnsi="宋体"/>
                <w:sz w:val="18"/>
                <w:szCs w:val="18"/>
              </w:rPr>
            </w:pPr>
            <w:r>
              <w:rPr>
                <w:rFonts w:hint="eastAsia" w:ascii="宋体" w:hAnsi="宋体"/>
                <w:sz w:val="18"/>
                <w:szCs w:val="18"/>
              </w:rPr>
              <w:t>■ 与该评分项要求中一些趋势和（或）当前显示了良好到优秀的水平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在该评分项要求中处于获得大量相关数据，或对比性信息。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16" w:type="dxa"/>
            <w:shd w:val="clear" w:color="auto" w:fill="auto"/>
            <w:vAlign w:val="center"/>
          </w:tcPr>
          <w:p>
            <w:pPr>
              <w:tabs>
                <w:tab w:val="left" w:pos="720"/>
              </w:tabs>
              <w:spacing w:line="300" w:lineRule="auto"/>
              <w:jc w:val="center"/>
              <w:rPr>
                <w:rFonts w:ascii="宋体" w:hAnsi="宋体"/>
                <w:bCs/>
                <w:sz w:val="18"/>
                <w:szCs w:val="18"/>
              </w:rPr>
            </w:pPr>
            <w:r>
              <w:rPr>
                <w:rFonts w:hint="eastAsia" w:ascii="宋体" w:hAnsi="宋体"/>
                <w:bCs/>
                <w:sz w:val="18"/>
                <w:szCs w:val="18"/>
              </w:rPr>
              <w:t>80％～100％</w:t>
            </w:r>
          </w:p>
        </w:tc>
        <w:tc>
          <w:tcPr>
            <w:tcW w:w="7733" w:type="dxa"/>
            <w:shd w:val="clear" w:color="auto" w:fill="auto"/>
            <w:vAlign w:val="center"/>
          </w:tcPr>
          <w:p>
            <w:pPr>
              <w:tabs>
                <w:tab w:val="left" w:pos="720"/>
              </w:tabs>
              <w:spacing w:line="300" w:lineRule="auto"/>
              <w:rPr>
                <w:rFonts w:ascii="宋体" w:hAnsi="宋体"/>
                <w:sz w:val="18"/>
                <w:szCs w:val="18"/>
              </w:rPr>
            </w:pPr>
            <w:r>
              <w:rPr>
                <w:rFonts w:hint="eastAsia" w:ascii="宋体" w:hAnsi="宋体"/>
                <w:sz w:val="18"/>
                <w:szCs w:val="18"/>
              </w:rPr>
              <w:t>■ 在该评分项要求重要的大多数方面，当前结果/水平/绩效达到优良水平</w:t>
            </w:r>
          </w:p>
          <w:p>
            <w:pPr>
              <w:tabs>
                <w:tab w:val="left" w:pos="720"/>
              </w:tabs>
              <w:spacing w:line="300" w:lineRule="auto"/>
              <w:rPr>
                <w:rFonts w:ascii="宋体" w:hAnsi="宋体"/>
                <w:sz w:val="18"/>
                <w:szCs w:val="18"/>
              </w:rPr>
            </w:pPr>
            <w:r>
              <w:rPr>
                <w:rFonts w:hint="eastAsia" w:ascii="宋体" w:hAnsi="宋体"/>
                <w:sz w:val="18"/>
                <w:szCs w:val="18"/>
              </w:rPr>
              <w:t>■ 与该评分项要求中大多数的趋势显示了领先和优秀的水平</w:t>
            </w:r>
          </w:p>
          <w:p>
            <w:pPr>
              <w:tabs>
                <w:tab w:val="left" w:pos="720"/>
              </w:tabs>
              <w:spacing w:line="300" w:lineRule="auto"/>
              <w:rPr>
                <w:rFonts w:ascii="宋体" w:hAnsi="宋体"/>
                <w:sz w:val="18"/>
                <w:szCs w:val="18"/>
              </w:rPr>
            </w:pPr>
            <w:r>
              <w:rPr>
                <w:rFonts w:hint="eastAsia" w:ascii="宋体" w:hAnsi="宋体"/>
                <w:sz w:val="18"/>
                <w:szCs w:val="18"/>
              </w:rPr>
              <w:t>■ 在该评分项要求中能够获得充分相关数据，或对比性信息</w:t>
            </w:r>
          </w:p>
        </w:tc>
      </w:tr>
    </w:tbl>
    <w:p>
      <w:pPr>
        <w:pStyle w:val="167"/>
      </w:pPr>
      <w:bookmarkStart w:id="142" w:name="_Toc70081630"/>
      <w:bookmarkStart w:id="143" w:name="_Toc70081834"/>
      <w:bookmarkStart w:id="144" w:name="_Toc70097487"/>
      <w:bookmarkStart w:id="145" w:name="_Toc70172035"/>
      <w:bookmarkStart w:id="146" w:name="_Toc70172137"/>
      <w:r>
        <w:rPr>
          <w:rFonts w:hint="eastAsia"/>
        </w:rPr>
        <w:t>在实际评价中宜根据附录A、附录B、附录C、附录D中规定的要求制定有关细则。</w:t>
      </w:r>
    </w:p>
    <w:p>
      <w:pPr>
        <w:pStyle w:val="107"/>
        <w:spacing w:before="156" w:after="156"/>
      </w:pPr>
      <w:r>
        <w:rPr>
          <w:rFonts w:hint="eastAsia"/>
        </w:rPr>
        <w:t>等级划分</w:t>
      </w:r>
      <w:bookmarkEnd w:id="142"/>
      <w:bookmarkEnd w:id="143"/>
      <w:bookmarkEnd w:id="144"/>
      <w:bookmarkEnd w:id="145"/>
      <w:bookmarkEnd w:id="146"/>
    </w:p>
    <w:p>
      <w:pPr>
        <w:pStyle w:val="167"/>
      </w:pPr>
      <w:bookmarkStart w:id="147" w:name="_Toc68251270"/>
      <w:r>
        <w:rPr>
          <w:rFonts w:hint="eastAsia"/>
        </w:rPr>
        <w:t>按5.3得分，将信用等级由高到低分为AAA、AA、A、B、C三等五个级别。</w:t>
      </w:r>
    </w:p>
    <w:p>
      <w:pPr>
        <w:pStyle w:val="167"/>
      </w:pPr>
      <w:r>
        <w:rPr>
          <w:rFonts w:hint="eastAsia"/>
        </w:rPr>
        <w:t>信用主体的信用等级应根据表2进行划分。</w:t>
      </w:r>
    </w:p>
    <w:p>
      <w:pPr>
        <w:pStyle w:val="167"/>
      </w:pPr>
      <w:r>
        <w:rPr>
          <w:rFonts w:hint="eastAsia"/>
        </w:rPr>
        <w:t>信用等级与表示方法应符合GB/T 22116的规定，各等级的标志、含义见表2。</w:t>
      </w:r>
    </w:p>
    <w:p>
      <w:pPr>
        <w:pStyle w:val="114"/>
        <w:spacing w:before="156" w:after="156"/>
      </w:pPr>
      <w:r>
        <w:rPr>
          <w:rFonts w:hint="eastAsia"/>
        </w:rPr>
        <w:t>表2  信用等级划分表</w:t>
      </w:r>
    </w:p>
    <w:tbl>
      <w:tblPr>
        <w:tblStyle w:val="28"/>
        <w:tblpPr w:leftFromText="180" w:rightFromText="180" w:vertAnchor="text" w:horzAnchor="page" w:tblpXSpec="center" w:tblpY="16"/>
        <w:tblOverlap w:val="never"/>
        <w:tblW w:w="89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6166"/>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5" w:type="dxa"/>
            <w:tcBorders>
              <w:bottom w:val="single" w:color="auto" w:sz="12" w:space="0"/>
            </w:tcBorders>
            <w:noWrap/>
            <w:vAlign w:val="center"/>
          </w:tcPr>
          <w:p>
            <w:pPr>
              <w:jc w:val="center"/>
              <w:rPr>
                <w:rFonts w:ascii="宋体" w:hAnsi="宋体" w:cs="宋体"/>
                <w:bCs/>
                <w:color w:val="252525"/>
                <w:sz w:val="18"/>
                <w:szCs w:val="18"/>
              </w:rPr>
            </w:pPr>
            <w:r>
              <w:rPr>
                <w:rFonts w:hint="eastAsia" w:ascii="宋体" w:hAnsi="宋体" w:cs="宋体"/>
                <w:bCs/>
                <w:color w:val="252525"/>
                <w:sz w:val="18"/>
                <w:szCs w:val="18"/>
              </w:rPr>
              <w:t>信用等级标志</w:t>
            </w:r>
          </w:p>
        </w:tc>
        <w:tc>
          <w:tcPr>
            <w:tcW w:w="6166" w:type="dxa"/>
            <w:tcBorders>
              <w:bottom w:val="single" w:color="auto" w:sz="12" w:space="0"/>
            </w:tcBorders>
            <w:noWrap/>
            <w:vAlign w:val="center"/>
          </w:tcPr>
          <w:p>
            <w:pPr>
              <w:jc w:val="center"/>
              <w:rPr>
                <w:rFonts w:ascii="宋体" w:hAnsi="宋体" w:cs="宋体"/>
                <w:bCs/>
                <w:color w:val="252525"/>
                <w:sz w:val="18"/>
                <w:szCs w:val="18"/>
              </w:rPr>
            </w:pPr>
            <w:r>
              <w:rPr>
                <w:rFonts w:hint="eastAsia" w:ascii="宋体" w:hAnsi="宋体" w:cs="宋体"/>
                <w:bCs/>
                <w:color w:val="252525"/>
                <w:sz w:val="18"/>
                <w:szCs w:val="18"/>
              </w:rPr>
              <w:t>释   义</w:t>
            </w:r>
          </w:p>
        </w:tc>
        <w:tc>
          <w:tcPr>
            <w:tcW w:w="1480" w:type="dxa"/>
            <w:tcBorders>
              <w:bottom w:val="single" w:color="auto" w:sz="12" w:space="0"/>
            </w:tcBorders>
            <w:noWrap/>
            <w:vAlign w:val="center"/>
          </w:tcPr>
          <w:p>
            <w:pPr>
              <w:jc w:val="center"/>
              <w:rPr>
                <w:rFonts w:ascii="宋体" w:hAnsi="宋体" w:cs="宋体"/>
                <w:bCs/>
                <w:color w:val="252525"/>
                <w:sz w:val="18"/>
                <w:szCs w:val="18"/>
              </w:rPr>
            </w:pPr>
            <w:r>
              <w:rPr>
                <w:rFonts w:hint="eastAsia" w:ascii="宋体" w:hAnsi="宋体" w:cs="宋体"/>
                <w:bCs/>
                <w:color w:val="252525"/>
                <w:sz w:val="18"/>
                <w:szCs w:val="18"/>
              </w:rPr>
              <w:t>计分区间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05" w:type="dxa"/>
            <w:tcBorders>
              <w:top w:val="single" w:color="auto" w:sz="12" w:space="0"/>
            </w:tcBorders>
            <w:noWrap/>
            <w:vAlign w:val="center"/>
          </w:tcPr>
          <w:p>
            <w:pPr>
              <w:ind w:hanging="9"/>
              <w:jc w:val="center"/>
              <w:rPr>
                <w:rFonts w:ascii="宋体" w:hAnsi="宋体"/>
                <w:color w:val="252525"/>
                <w:sz w:val="18"/>
                <w:szCs w:val="18"/>
              </w:rPr>
            </w:pPr>
            <w:r>
              <w:rPr>
                <w:rFonts w:hint="eastAsia" w:ascii="宋体" w:hAnsi="宋体"/>
                <w:color w:val="252525"/>
                <w:sz w:val="18"/>
                <w:szCs w:val="18"/>
              </w:rPr>
              <w:t>AAA</w:t>
            </w:r>
          </w:p>
        </w:tc>
        <w:tc>
          <w:tcPr>
            <w:tcW w:w="6166" w:type="dxa"/>
            <w:tcBorders>
              <w:top w:val="single" w:color="auto" w:sz="12" w:space="0"/>
            </w:tcBorders>
            <w:noWrap/>
            <w:vAlign w:val="center"/>
          </w:tcPr>
          <w:p>
            <w:pPr>
              <w:rPr>
                <w:rFonts w:ascii="宋体" w:hAnsi="宋体"/>
                <w:color w:val="252525"/>
                <w:sz w:val="18"/>
                <w:szCs w:val="18"/>
              </w:rPr>
            </w:pPr>
            <w:r>
              <w:rPr>
                <w:rFonts w:hint="eastAsia" w:ascii="宋体" w:hAnsi="宋体"/>
                <w:color w:val="252525"/>
                <w:sz w:val="18"/>
                <w:szCs w:val="18"/>
              </w:rPr>
              <w:t>信用程度很高，诚信意识和履约能力很强，经营状况佳，社会信誉好，发展前景很广阔，有优秀的信用记录，不确定因素对经营发展影响很小。</w:t>
            </w:r>
          </w:p>
        </w:tc>
        <w:tc>
          <w:tcPr>
            <w:tcW w:w="1480" w:type="dxa"/>
            <w:tcBorders>
              <w:top w:val="single" w:color="auto" w:sz="12" w:space="0"/>
            </w:tcBorders>
            <w:noWrap/>
            <w:vAlign w:val="center"/>
          </w:tcPr>
          <w:p>
            <w:pPr>
              <w:jc w:val="center"/>
              <w:rPr>
                <w:rFonts w:ascii="宋体" w:hAnsi="宋体"/>
                <w:color w:val="252525"/>
                <w:sz w:val="18"/>
                <w:szCs w:val="18"/>
              </w:rPr>
            </w:pPr>
            <w:r>
              <w:rPr>
                <w:rFonts w:hint="eastAsia" w:ascii="宋体" w:hAnsi="宋体"/>
                <w:color w:val="252525"/>
                <w:sz w:val="18"/>
                <w:szCs w:val="18"/>
              </w:rPr>
              <w:t>90</w:t>
            </w:r>
            <w:r>
              <w:rPr>
                <w:rFonts w:ascii="宋体" w:hAnsi="宋体"/>
                <w:color w:val="252525"/>
                <w:sz w:val="18"/>
                <w:szCs w:val="18"/>
              </w:rPr>
              <w:t>≤</w:t>
            </w:r>
            <w:r>
              <w:rPr>
                <w:rFonts w:hint="eastAsia" w:ascii="宋体" w:hAnsi="宋体"/>
                <w:color w:val="252525"/>
                <w:sz w:val="18"/>
                <w:szCs w:val="18"/>
              </w:rPr>
              <w:t>分数</w:t>
            </w:r>
            <w:r>
              <w:rPr>
                <w:rFonts w:ascii="宋体" w:hAnsi="宋体"/>
                <w:color w:val="252525"/>
                <w:sz w:val="18"/>
                <w:szCs w:val="18"/>
              </w:rPr>
              <w:t>≤</w:t>
            </w:r>
            <w:r>
              <w:rPr>
                <w:rFonts w:hint="eastAsia" w:ascii="宋体" w:hAnsi="宋体"/>
                <w:color w:val="252525"/>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05" w:type="dxa"/>
            <w:noWrap/>
            <w:vAlign w:val="center"/>
          </w:tcPr>
          <w:p>
            <w:pPr>
              <w:ind w:hanging="9"/>
              <w:jc w:val="center"/>
              <w:rPr>
                <w:rFonts w:ascii="宋体" w:hAnsi="宋体"/>
                <w:color w:val="252525"/>
                <w:sz w:val="18"/>
                <w:szCs w:val="18"/>
              </w:rPr>
            </w:pPr>
            <w:r>
              <w:rPr>
                <w:rFonts w:hint="eastAsia" w:ascii="宋体" w:hAnsi="宋体"/>
                <w:color w:val="252525"/>
                <w:sz w:val="18"/>
                <w:szCs w:val="18"/>
              </w:rPr>
              <w:t>AA</w:t>
            </w:r>
          </w:p>
        </w:tc>
        <w:tc>
          <w:tcPr>
            <w:tcW w:w="6166" w:type="dxa"/>
            <w:noWrap/>
            <w:vAlign w:val="center"/>
          </w:tcPr>
          <w:p>
            <w:pPr>
              <w:rPr>
                <w:rFonts w:ascii="宋体" w:hAnsi="宋体"/>
                <w:color w:val="252525"/>
                <w:sz w:val="18"/>
                <w:szCs w:val="18"/>
              </w:rPr>
            </w:pPr>
            <w:r>
              <w:rPr>
                <w:rFonts w:hint="eastAsia" w:ascii="宋体" w:hAnsi="宋体"/>
                <w:color w:val="252525"/>
                <w:sz w:val="18"/>
                <w:szCs w:val="18"/>
              </w:rPr>
              <w:t>信用程度较高，诚信意识较强，履约能力良好，经营状况较佳，社会信誉较好，发展前景较广阔，有优良的信用记录，不确定因素对经营发展影响小。</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80</w:t>
            </w:r>
            <w:r>
              <w:rPr>
                <w:rFonts w:ascii="宋体" w:hAnsi="宋体"/>
                <w:color w:val="252525"/>
                <w:sz w:val="18"/>
                <w:szCs w:val="18"/>
              </w:rPr>
              <w:t>≤</w:t>
            </w:r>
            <w:r>
              <w:rPr>
                <w:rFonts w:hint="eastAsia" w:ascii="宋体" w:hAnsi="宋体"/>
                <w:color w:val="252525"/>
                <w:sz w:val="18"/>
                <w:szCs w:val="18"/>
              </w:rPr>
              <w:t>分数&lt;90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05" w:type="dxa"/>
            <w:noWrap/>
            <w:vAlign w:val="center"/>
          </w:tcPr>
          <w:p>
            <w:pPr>
              <w:ind w:hanging="9"/>
              <w:jc w:val="center"/>
              <w:rPr>
                <w:rFonts w:ascii="宋体" w:hAnsi="宋体"/>
                <w:color w:val="252525"/>
                <w:sz w:val="18"/>
                <w:szCs w:val="18"/>
              </w:rPr>
            </w:pPr>
            <w:r>
              <w:rPr>
                <w:rFonts w:hint="eastAsia" w:ascii="宋体" w:hAnsi="宋体"/>
                <w:color w:val="252525"/>
                <w:sz w:val="18"/>
                <w:szCs w:val="18"/>
              </w:rPr>
              <w:t>A</w:t>
            </w:r>
          </w:p>
        </w:tc>
        <w:tc>
          <w:tcPr>
            <w:tcW w:w="6166" w:type="dxa"/>
            <w:noWrap/>
            <w:vAlign w:val="center"/>
          </w:tcPr>
          <w:p>
            <w:pPr>
              <w:rPr>
                <w:rFonts w:ascii="宋体" w:hAnsi="宋体"/>
                <w:color w:val="252525"/>
                <w:sz w:val="18"/>
                <w:szCs w:val="18"/>
              </w:rPr>
            </w:pPr>
            <w:r>
              <w:rPr>
                <w:rFonts w:hint="eastAsia" w:ascii="宋体" w:hAnsi="宋体"/>
                <w:color w:val="252525"/>
                <w:sz w:val="18"/>
                <w:szCs w:val="18"/>
              </w:rPr>
              <w:t>信用程度好，经营状况好，社会信誉好，信用记录较好，诚信意识强，履约能力强，有一定的发展前景，可能存在一些影响其未来发展的不确定因素。</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70≤分数&lt;80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05" w:type="dxa"/>
            <w:noWrap/>
            <w:vAlign w:val="center"/>
          </w:tcPr>
          <w:p>
            <w:pPr>
              <w:ind w:hanging="9"/>
              <w:jc w:val="center"/>
              <w:rPr>
                <w:rFonts w:ascii="宋体" w:hAnsi="宋体"/>
                <w:color w:val="252525"/>
                <w:sz w:val="18"/>
                <w:szCs w:val="18"/>
              </w:rPr>
            </w:pPr>
            <w:r>
              <w:rPr>
                <w:rFonts w:hint="eastAsia" w:ascii="宋体" w:hAnsi="宋体"/>
                <w:color w:val="252525"/>
                <w:sz w:val="18"/>
                <w:szCs w:val="18"/>
              </w:rPr>
              <w:t>B</w:t>
            </w:r>
          </w:p>
        </w:tc>
        <w:tc>
          <w:tcPr>
            <w:tcW w:w="6166" w:type="dxa"/>
            <w:noWrap/>
            <w:vAlign w:val="center"/>
          </w:tcPr>
          <w:p>
            <w:pPr>
              <w:rPr>
                <w:rFonts w:ascii="宋体" w:hAnsi="宋体"/>
                <w:color w:val="252525"/>
                <w:sz w:val="18"/>
                <w:szCs w:val="18"/>
              </w:rPr>
            </w:pPr>
            <w:r>
              <w:rPr>
                <w:rFonts w:hint="eastAsia" w:ascii="宋体" w:hAnsi="宋体"/>
                <w:color w:val="252525"/>
                <w:sz w:val="18"/>
                <w:szCs w:val="18"/>
              </w:rPr>
              <w:t>信用程度一般，履约能力不稳定，信用记录政策，但其经营状况、盈利能力及未来的发展易受不确定性因素影响，偿债能力有波动。</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60≤分数&lt;70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05" w:type="dxa"/>
            <w:noWrap/>
            <w:vAlign w:val="center"/>
          </w:tcPr>
          <w:p>
            <w:pPr>
              <w:ind w:hanging="9"/>
              <w:jc w:val="center"/>
              <w:rPr>
                <w:rFonts w:ascii="宋体" w:hAnsi="宋体"/>
                <w:color w:val="252525"/>
                <w:sz w:val="18"/>
                <w:szCs w:val="18"/>
              </w:rPr>
            </w:pPr>
            <w:r>
              <w:rPr>
                <w:rFonts w:hint="eastAsia" w:ascii="宋体" w:hAnsi="宋体"/>
                <w:color w:val="252525"/>
                <w:sz w:val="18"/>
                <w:szCs w:val="18"/>
              </w:rPr>
              <w:t>C</w:t>
            </w:r>
          </w:p>
        </w:tc>
        <w:tc>
          <w:tcPr>
            <w:tcW w:w="6166" w:type="dxa"/>
            <w:noWrap/>
            <w:vAlign w:val="center"/>
          </w:tcPr>
          <w:p>
            <w:pPr>
              <w:rPr>
                <w:rFonts w:ascii="宋体" w:hAnsi="宋体"/>
                <w:color w:val="252525"/>
                <w:sz w:val="18"/>
                <w:szCs w:val="18"/>
              </w:rPr>
            </w:pPr>
            <w:r>
              <w:rPr>
                <w:rFonts w:hint="eastAsia" w:ascii="宋体" w:hAnsi="宋体"/>
                <w:color w:val="252525"/>
                <w:sz w:val="18"/>
                <w:szCs w:val="18"/>
              </w:rPr>
              <w:t>信用程度较差，诚信意识淡薄，各项指标落后，违约可能性大。</w:t>
            </w:r>
          </w:p>
        </w:tc>
        <w:tc>
          <w:tcPr>
            <w:tcW w:w="1480" w:type="dxa"/>
            <w:noWrap/>
            <w:vAlign w:val="center"/>
          </w:tcPr>
          <w:p>
            <w:pPr>
              <w:jc w:val="center"/>
              <w:rPr>
                <w:rFonts w:ascii="宋体" w:hAnsi="宋体"/>
                <w:color w:val="252525"/>
                <w:sz w:val="18"/>
                <w:szCs w:val="18"/>
              </w:rPr>
            </w:pPr>
            <w:r>
              <w:rPr>
                <w:rFonts w:hint="eastAsia" w:ascii="宋体" w:hAnsi="宋体"/>
                <w:color w:val="252525"/>
                <w:sz w:val="18"/>
                <w:szCs w:val="18"/>
              </w:rPr>
              <w:t>分数&lt;60</w:t>
            </w:r>
          </w:p>
        </w:tc>
      </w:tr>
      <w:bookmarkEnd w:id="147"/>
    </w:tbl>
    <w:p>
      <w:pPr>
        <w:pStyle w:val="106"/>
        <w:spacing w:before="312" w:after="312"/>
      </w:pPr>
      <w:bookmarkStart w:id="148" w:name="_Toc70172036"/>
      <w:bookmarkStart w:id="149" w:name="_Toc70172138"/>
      <w:r>
        <w:rPr>
          <w:rFonts w:hint="eastAsia"/>
        </w:rPr>
        <w:t>评</w:t>
      </w:r>
      <w:bookmarkEnd w:id="148"/>
      <w:bookmarkEnd w:id="149"/>
      <w:r>
        <w:rPr>
          <w:rFonts w:hint="eastAsia"/>
        </w:rPr>
        <w:t>价与要求</w:t>
      </w:r>
    </w:p>
    <w:p>
      <w:pPr>
        <w:pStyle w:val="107"/>
        <w:spacing w:before="156" w:after="156"/>
      </w:pPr>
      <w:bookmarkStart w:id="150" w:name="_Toc70172037"/>
      <w:bookmarkStart w:id="151" w:name="_Toc70172139"/>
      <w:bookmarkStart w:id="152" w:name="_Toc69923241"/>
      <w:bookmarkStart w:id="153" w:name="_Toc70081836"/>
      <w:bookmarkStart w:id="154" w:name="_Toc69923396"/>
      <w:bookmarkStart w:id="155" w:name="_Toc69923352"/>
      <w:bookmarkStart w:id="156" w:name="_Toc69923475"/>
      <w:bookmarkStart w:id="157" w:name="_Toc70081632"/>
      <w:bookmarkStart w:id="158" w:name="_Toc70097489"/>
      <w:r>
        <w:rPr>
          <w:rFonts w:hint="eastAsia"/>
        </w:rPr>
        <w:t>基本要求</w:t>
      </w:r>
      <w:bookmarkEnd w:id="150"/>
      <w:bookmarkEnd w:id="151"/>
    </w:p>
    <w:p>
      <w:pPr>
        <w:pStyle w:val="67"/>
        <w:spacing w:before="156" w:after="156"/>
      </w:pPr>
      <w:r>
        <w:rPr>
          <w:rFonts w:hint="eastAsia"/>
        </w:rPr>
        <w:t>评价主体</w:t>
      </w:r>
      <w:bookmarkEnd w:id="152"/>
      <w:bookmarkEnd w:id="153"/>
      <w:bookmarkEnd w:id="154"/>
      <w:bookmarkEnd w:id="155"/>
      <w:bookmarkEnd w:id="156"/>
      <w:bookmarkEnd w:id="157"/>
      <w:bookmarkEnd w:id="158"/>
    </w:p>
    <w:p>
      <w:pPr>
        <w:pStyle w:val="166"/>
      </w:pPr>
      <w:r>
        <w:rPr>
          <w:rFonts w:hint="eastAsia"/>
        </w:rPr>
        <w:t>具有与评价服务所需的资格和人员。</w:t>
      </w:r>
    </w:p>
    <w:p>
      <w:pPr>
        <w:pStyle w:val="166"/>
      </w:pPr>
      <w:r>
        <w:rPr>
          <w:rFonts w:hint="eastAsia"/>
        </w:rPr>
        <w:t>评价人员应与信用主体无利益相关。</w:t>
      </w:r>
    </w:p>
    <w:p>
      <w:pPr>
        <w:pStyle w:val="166"/>
      </w:pPr>
      <w:r>
        <w:rPr>
          <w:rFonts w:hint="eastAsia"/>
        </w:rPr>
        <w:t>遵守职业道德，公正开展评价。</w:t>
      </w:r>
    </w:p>
    <w:p>
      <w:pPr>
        <w:pStyle w:val="166"/>
      </w:pPr>
      <w:r>
        <w:rPr>
          <w:rFonts w:hint="eastAsia"/>
        </w:rPr>
        <w:t>评价业务规范，应符合GB/T 22119的相关要求。</w:t>
      </w:r>
    </w:p>
    <w:p>
      <w:pPr>
        <w:pStyle w:val="67"/>
        <w:spacing w:before="156" w:after="156"/>
      </w:pPr>
      <w:bookmarkStart w:id="159" w:name="_Toc70097490"/>
      <w:r>
        <w:rPr>
          <w:rFonts w:hint="eastAsia"/>
        </w:rPr>
        <w:t>信用主体</w:t>
      </w:r>
    </w:p>
    <w:p>
      <w:pPr>
        <w:pStyle w:val="58"/>
        <w:ind w:firstLine="420"/>
      </w:pPr>
      <w:r>
        <w:rPr>
          <w:rFonts w:hint="eastAsia"/>
        </w:rPr>
        <w:t>直播营销平台、直播间运营者、直播营销人员及直播营销人员服务机构</w:t>
      </w:r>
      <w:bookmarkEnd w:id="159"/>
      <w:r>
        <w:rPr>
          <w:rFonts w:hint="eastAsia"/>
        </w:rPr>
        <w:t>的基本要求应符合国家法律法规和相关规定的要求。</w:t>
      </w:r>
    </w:p>
    <w:p>
      <w:pPr>
        <w:pStyle w:val="107"/>
        <w:spacing w:before="156" w:after="156"/>
      </w:pPr>
      <w:bookmarkStart w:id="160" w:name="_Toc69923477"/>
      <w:bookmarkStart w:id="161" w:name="_Toc70097491"/>
      <w:bookmarkStart w:id="162" w:name="_Toc69923398"/>
      <w:bookmarkStart w:id="163" w:name="_Toc69923354"/>
      <w:bookmarkStart w:id="164" w:name="_Toc70172038"/>
      <w:bookmarkStart w:id="165" w:name="_Toc69923243"/>
      <w:bookmarkStart w:id="166" w:name="_Toc70172140"/>
      <w:r>
        <w:rPr>
          <w:rFonts w:hint="eastAsia"/>
        </w:rPr>
        <w:t>受理申请</w:t>
      </w:r>
      <w:bookmarkEnd w:id="160"/>
      <w:bookmarkEnd w:id="161"/>
      <w:bookmarkEnd w:id="162"/>
      <w:bookmarkEnd w:id="163"/>
      <w:bookmarkEnd w:id="164"/>
      <w:bookmarkEnd w:id="165"/>
      <w:bookmarkEnd w:id="166"/>
    </w:p>
    <w:p>
      <w:pPr>
        <w:pStyle w:val="167"/>
      </w:pPr>
      <w:r>
        <w:rPr>
          <w:rFonts w:hint="eastAsia"/>
        </w:rPr>
        <w:t>评价主体在接收到信用主体申请后，应初步审核信用主体提交材料的完整性，确定是否接受信用评价申请。</w:t>
      </w:r>
    </w:p>
    <w:p>
      <w:pPr>
        <w:pStyle w:val="167"/>
      </w:pPr>
      <w:bookmarkStart w:id="167" w:name="_Toc69893481"/>
      <w:bookmarkStart w:id="168" w:name="_Toc69923478"/>
      <w:bookmarkStart w:id="169" w:name="_Toc70172141"/>
      <w:bookmarkStart w:id="170" w:name="_Toc4687"/>
      <w:bookmarkStart w:id="171" w:name="_Toc69923399"/>
      <w:bookmarkStart w:id="172" w:name="_Toc70097492"/>
      <w:bookmarkStart w:id="173" w:name="_Toc70172039"/>
      <w:bookmarkStart w:id="174" w:name="_Toc69923244"/>
      <w:bookmarkStart w:id="175" w:name="_Toc69923355"/>
      <w:r>
        <w:rPr>
          <w:rFonts w:hint="eastAsia"/>
        </w:rPr>
        <w:t>信用主体有下列情形之一，将</w:t>
      </w:r>
      <w:bookmarkStart w:id="176" w:name="_Toc69893480"/>
      <w:r>
        <w:rPr>
          <w:rFonts w:hint="eastAsia"/>
        </w:rPr>
        <w:t>一票否决</w:t>
      </w:r>
      <w:bookmarkEnd w:id="176"/>
      <w:r>
        <w:rPr>
          <w:rFonts w:hint="eastAsia"/>
        </w:rPr>
        <w:t>，不予受理：</w:t>
      </w:r>
    </w:p>
    <w:p>
      <w:pPr>
        <w:pStyle w:val="176"/>
        <w:numPr>
          <w:ilvl w:val="0"/>
          <w:numId w:val="33"/>
        </w:numPr>
      </w:pPr>
      <w:r>
        <w:rPr>
          <w:rFonts w:hint="eastAsia"/>
        </w:rPr>
        <w:t xml:space="preserve">非依法设立；证照不全； </w:t>
      </w:r>
    </w:p>
    <w:p>
      <w:pPr>
        <w:pStyle w:val="176"/>
      </w:pPr>
      <w:r>
        <w:rPr>
          <w:rFonts w:hint="eastAsia"/>
        </w:rPr>
        <w:t>人员配备严重不足、诚信意识普遍较低；</w:t>
      </w:r>
    </w:p>
    <w:p>
      <w:pPr>
        <w:pStyle w:val="176"/>
      </w:pPr>
      <w:r>
        <w:rPr>
          <w:rFonts w:hint="eastAsia"/>
        </w:rPr>
        <w:t>明显存在提供虚假合同、编造或销毁原始记录；</w:t>
      </w:r>
    </w:p>
    <w:p>
      <w:pPr>
        <w:pStyle w:val="176"/>
      </w:pPr>
      <w:r>
        <w:rPr>
          <w:rFonts w:hint="eastAsia"/>
        </w:rPr>
        <w:t>存在较大社会影响的服务质量问题或有重大质量投诉、质量曝光事件；</w:t>
      </w:r>
    </w:p>
    <w:p>
      <w:pPr>
        <w:pStyle w:val="176"/>
      </w:pPr>
      <w:r>
        <w:rPr>
          <w:rFonts w:hint="eastAsia"/>
        </w:rPr>
        <w:t>存在重大安全、环保事故和知识产权侵权行为；</w:t>
      </w:r>
    </w:p>
    <w:p>
      <w:pPr>
        <w:pStyle w:val="176"/>
      </w:pPr>
      <w:r>
        <w:rPr>
          <w:rFonts w:hint="eastAsia"/>
        </w:rPr>
        <w:t>政府诚信监管体系中存在严重违法失信记录。</w:t>
      </w:r>
    </w:p>
    <w:p>
      <w:pPr>
        <w:pStyle w:val="181"/>
      </w:pPr>
      <w:r>
        <w:rPr>
          <w:rFonts w:hint="eastAsia" w:ascii="黑体" w:hAnsi="黑体" w:eastAsia="黑体"/>
        </w:rPr>
        <w:t>注：</w:t>
      </w:r>
      <w:r>
        <w:rPr>
          <w:rFonts w:hint="eastAsia"/>
        </w:rPr>
        <w:t>严重违法失信记录参考《严重违法失信企业名单管理暂行办法》进行界定或查询信用中国网。</w:t>
      </w:r>
    </w:p>
    <w:p>
      <w:pPr>
        <w:pStyle w:val="107"/>
        <w:spacing w:before="156" w:after="156"/>
      </w:pPr>
      <w:r>
        <w:rPr>
          <w:rFonts w:hint="eastAsia"/>
        </w:rPr>
        <w:t>信息核实</w:t>
      </w:r>
      <w:bookmarkEnd w:id="167"/>
      <w:bookmarkEnd w:id="168"/>
      <w:bookmarkEnd w:id="169"/>
      <w:bookmarkEnd w:id="170"/>
      <w:bookmarkEnd w:id="171"/>
      <w:bookmarkEnd w:id="172"/>
      <w:bookmarkEnd w:id="173"/>
      <w:bookmarkEnd w:id="174"/>
      <w:bookmarkEnd w:id="175"/>
    </w:p>
    <w:p>
      <w:pPr>
        <w:pStyle w:val="167"/>
      </w:pPr>
      <w:r>
        <w:rPr>
          <w:rFonts w:hint="eastAsia"/>
        </w:rPr>
        <w:t>评价主体应对可受理的信用主体提供的各类信息进行甄别和核实，对信息真实性进行分析。</w:t>
      </w:r>
    </w:p>
    <w:p>
      <w:pPr>
        <w:pStyle w:val="167"/>
      </w:pPr>
      <w:r>
        <w:rPr>
          <w:rFonts w:hint="eastAsia"/>
        </w:rPr>
        <w:t>评价主体的信息核实方式包括：</w:t>
      </w:r>
    </w:p>
    <w:p>
      <w:pPr>
        <w:pStyle w:val="176"/>
        <w:numPr>
          <w:ilvl w:val="0"/>
          <w:numId w:val="34"/>
        </w:numPr>
      </w:pPr>
      <w:r>
        <w:rPr>
          <w:rFonts w:hint="eastAsia"/>
        </w:rPr>
        <w:t>函电确认；</w:t>
      </w:r>
    </w:p>
    <w:p>
      <w:pPr>
        <w:pStyle w:val="176"/>
      </w:pPr>
      <w:r>
        <w:rPr>
          <w:rFonts w:hint="eastAsia"/>
        </w:rPr>
        <w:t>数据分析；</w:t>
      </w:r>
    </w:p>
    <w:p>
      <w:pPr>
        <w:pStyle w:val="176"/>
      </w:pPr>
      <w:r>
        <w:rPr>
          <w:rFonts w:hint="eastAsia"/>
        </w:rPr>
        <w:t>实地考察；</w:t>
      </w:r>
    </w:p>
    <w:p>
      <w:pPr>
        <w:pStyle w:val="176"/>
      </w:pPr>
      <w:r>
        <w:rPr>
          <w:rFonts w:hint="eastAsia"/>
        </w:rPr>
        <w:t>其他。</w:t>
      </w:r>
    </w:p>
    <w:p>
      <w:pPr>
        <w:pStyle w:val="107"/>
        <w:spacing w:before="156" w:after="156"/>
      </w:pPr>
      <w:bookmarkStart w:id="177" w:name="_Toc69923479"/>
      <w:bookmarkStart w:id="178" w:name="_Toc69923400"/>
      <w:bookmarkStart w:id="179" w:name="_Toc69923245"/>
      <w:bookmarkStart w:id="180" w:name="_Toc70097493"/>
      <w:bookmarkStart w:id="181" w:name="_Toc24613"/>
      <w:bookmarkStart w:id="182" w:name="_Toc70172040"/>
      <w:bookmarkStart w:id="183" w:name="_Toc69923356"/>
      <w:bookmarkStart w:id="184" w:name="_Toc70172142"/>
      <w:bookmarkStart w:id="185" w:name="_Toc69893482"/>
      <w:r>
        <w:rPr>
          <w:rFonts w:hint="eastAsia"/>
        </w:rPr>
        <w:t>等级评定</w:t>
      </w:r>
      <w:bookmarkEnd w:id="177"/>
      <w:bookmarkEnd w:id="178"/>
      <w:bookmarkEnd w:id="179"/>
      <w:bookmarkEnd w:id="180"/>
      <w:bookmarkEnd w:id="181"/>
      <w:bookmarkEnd w:id="182"/>
      <w:bookmarkEnd w:id="183"/>
      <w:bookmarkEnd w:id="184"/>
      <w:bookmarkEnd w:id="185"/>
    </w:p>
    <w:p>
      <w:pPr>
        <w:pStyle w:val="167"/>
      </w:pPr>
      <w:r>
        <w:rPr>
          <w:rFonts w:hint="eastAsia"/>
        </w:rPr>
        <w:t>评价主体应根据行业分工和专业背景成立信用评价小组，信用评价小组不少于两人。</w:t>
      </w:r>
    </w:p>
    <w:p>
      <w:pPr>
        <w:pStyle w:val="167"/>
      </w:pPr>
      <w:r>
        <w:rPr>
          <w:rFonts w:hint="eastAsia"/>
        </w:rPr>
        <w:t>信用评价小组应根据附录A、附录B、附录C、附录D，对信用主体的信用体系建设情况进行评分，并根据得分情况，提出信用等级的初评结果。</w:t>
      </w:r>
    </w:p>
    <w:p>
      <w:pPr>
        <w:pStyle w:val="167"/>
      </w:pPr>
      <w:r>
        <w:rPr>
          <w:rFonts w:hint="eastAsia"/>
        </w:rPr>
        <w:t>评价主体应对初评结果进行公示，公示期不少于10个工作日。</w:t>
      </w:r>
    </w:p>
    <w:p>
      <w:pPr>
        <w:pStyle w:val="167"/>
      </w:pPr>
      <w:bookmarkStart w:id="186" w:name="_Toc23007"/>
      <w:r>
        <w:rPr>
          <w:rFonts w:hint="eastAsia"/>
        </w:rPr>
        <w:t>在公示期内信用主体对评价结果没有异议则初评结果为最终信用等级；如有异议，可申请复评，复评仅限一次，复评结果为最终信用等级。</w:t>
      </w:r>
    </w:p>
    <w:bookmarkEnd w:id="186"/>
    <w:p>
      <w:pPr>
        <w:pStyle w:val="107"/>
        <w:spacing w:before="156" w:after="156"/>
      </w:pPr>
      <w:bookmarkStart w:id="187" w:name="_Toc70097494"/>
      <w:bookmarkStart w:id="188" w:name="_Toc70172143"/>
      <w:bookmarkStart w:id="189" w:name="_Toc70172041"/>
      <w:r>
        <w:rPr>
          <w:rFonts w:hint="eastAsia"/>
        </w:rPr>
        <w:t>异议</w:t>
      </w:r>
      <w:bookmarkEnd w:id="187"/>
      <w:r>
        <w:rPr>
          <w:rFonts w:hint="eastAsia"/>
        </w:rPr>
        <w:t>处理</w:t>
      </w:r>
      <w:bookmarkEnd w:id="188"/>
      <w:bookmarkEnd w:id="189"/>
    </w:p>
    <w:p>
      <w:pPr>
        <w:pStyle w:val="167"/>
      </w:pPr>
      <w:r>
        <w:rPr>
          <w:rFonts w:hint="eastAsia"/>
        </w:rPr>
        <w:t>应按照GB/T 34830.1—2017之9的规定对异议信息进行核查、处理，并保留异议信息处理各环节的原始资料。</w:t>
      </w:r>
    </w:p>
    <w:p>
      <w:pPr>
        <w:pStyle w:val="167"/>
      </w:pPr>
      <w:r>
        <w:rPr>
          <w:rFonts w:hint="eastAsia"/>
        </w:rPr>
        <w:t>核查信息有误，应相应更改评价结果。</w:t>
      </w:r>
    </w:p>
    <w:p>
      <w:pPr>
        <w:pStyle w:val="107"/>
        <w:spacing w:before="156" w:after="156"/>
      </w:pPr>
      <w:bookmarkStart w:id="190" w:name="_Toc70172144"/>
      <w:bookmarkStart w:id="191" w:name="_Toc70097495"/>
      <w:bookmarkStart w:id="192" w:name="_Toc70172042"/>
      <w:bookmarkStart w:id="193" w:name="_Toc11053"/>
      <w:bookmarkStart w:id="194" w:name="_Toc69923247"/>
      <w:bookmarkStart w:id="195" w:name="_Toc69893484"/>
      <w:bookmarkStart w:id="196" w:name="_Toc69923481"/>
      <w:bookmarkStart w:id="197" w:name="_Toc69923358"/>
      <w:bookmarkStart w:id="198" w:name="_Toc69923402"/>
      <w:r>
        <w:rPr>
          <w:rFonts w:hint="eastAsia"/>
        </w:rPr>
        <w:t>结果公示</w:t>
      </w:r>
      <w:bookmarkEnd w:id="190"/>
      <w:bookmarkEnd w:id="191"/>
      <w:bookmarkEnd w:id="192"/>
    </w:p>
    <w:p>
      <w:pPr>
        <w:pStyle w:val="58"/>
        <w:ind w:firstLine="420"/>
      </w:pPr>
      <w:r>
        <w:rPr>
          <w:rFonts w:hint="eastAsia"/>
        </w:rPr>
        <w:t>评价主体应通过网站等信息平台对外发布信用评价结果及相关内容。</w:t>
      </w:r>
    </w:p>
    <w:p>
      <w:pPr>
        <w:pStyle w:val="107"/>
        <w:spacing w:before="156" w:after="156"/>
      </w:pPr>
      <w:bookmarkStart w:id="199" w:name="_Toc70097496"/>
      <w:bookmarkStart w:id="200" w:name="_Toc70172043"/>
      <w:bookmarkStart w:id="201" w:name="_Toc70172145"/>
      <w:r>
        <w:rPr>
          <w:rFonts w:hint="eastAsia"/>
        </w:rPr>
        <w:t>信用报告</w:t>
      </w:r>
      <w:bookmarkEnd w:id="199"/>
      <w:bookmarkEnd w:id="200"/>
      <w:bookmarkEnd w:id="201"/>
    </w:p>
    <w:p>
      <w:pPr>
        <w:pStyle w:val="58"/>
        <w:ind w:firstLine="420"/>
        <w:rPr>
          <w:rFonts w:ascii="黑体" w:hAnsi="黑体" w:eastAsia="黑体" w:cs="黑体"/>
        </w:rPr>
      </w:pPr>
      <w:r>
        <w:rPr>
          <w:rFonts w:hint="eastAsia"/>
        </w:rPr>
        <w:t>确定信用主体信用等级，出具评价报告，报告应符合GB/T 31953的要求。</w:t>
      </w:r>
    </w:p>
    <w:p>
      <w:pPr>
        <w:pStyle w:val="107"/>
        <w:spacing w:before="156" w:after="156"/>
      </w:pPr>
      <w:bookmarkStart w:id="202" w:name="_Toc70097497"/>
      <w:bookmarkStart w:id="203" w:name="_Toc70172044"/>
      <w:bookmarkStart w:id="204" w:name="_Toc70172146"/>
      <w:r>
        <w:rPr>
          <w:rFonts w:hint="eastAsia"/>
        </w:rPr>
        <w:t>跟踪复评</w:t>
      </w:r>
      <w:bookmarkEnd w:id="193"/>
      <w:bookmarkEnd w:id="194"/>
      <w:bookmarkEnd w:id="195"/>
      <w:bookmarkEnd w:id="196"/>
      <w:bookmarkEnd w:id="197"/>
      <w:bookmarkEnd w:id="198"/>
      <w:bookmarkEnd w:id="202"/>
      <w:bookmarkEnd w:id="203"/>
      <w:bookmarkEnd w:id="204"/>
    </w:p>
    <w:p>
      <w:pPr>
        <w:pStyle w:val="58"/>
        <w:ind w:firstLine="420"/>
        <w:rPr>
          <w:rFonts w:ascii="黑体" w:eastAsia="黑体"/>
        </w:rPr>
      </w:pPr>
      <w:r>
        <w:rPr>
          <w:rFonts w:hint="eastAsia"/>
        </w:rPr>
        <w:t>信用评价结果有效期为三年。评价主体应在信用评价结果有效期内对信用主体每年进行一次监审，对相关信息进行及时更新。</w:t>
      </w:r>
    </w:p>
    <w:p>
      <w:pPr>
        <w:pStyle w:val="106"/>
        <w:spacing w:before="312" w:after="312"/>
      </w:pPr>
      <w:bookmarkStart w:id="205" w:name="_Toc68251274"/>
      <w:bookmarkStart w:id="206" w:name="_Toc70081633"/>
      <w:bookmarkStart w:id="207" w:name="_Toc70097498"/>
      <w:bookmarkStart w:id="208" w:name="_Toc70172147"/>
      <w:bookmarkStart w:id="209" w:name="_Toc70172045"/>
      <w:bookmarkStart w:id="210" w:name="_Toc70081837"/>
      <w:r>
        <w:rPr>
          <w:rFonts w:hint="eastAsia"/>
        </w:rPr>
        <w:t>信息采集与</w:t>
      </w:r>
      <w:bookmarkEnd w:id="205"/>
      <w:r>
        <w:rPr>
          <w:rFonts w:hint="eastAsia"/>
        </w:rPr>
        <w:t>管理</w:t>
      </w:r>
      <w:bookmarkEnd w:id="206"/>
      <w:bookmarkEnd w:id="207"/>
      <w:bookmarkEnd w:id="208"/>
      <w:bookmarkEnd w:id="209"/>
      <w:bookmarkEnd w:id="210"/>
    </w:p>
    <w:p>
      <w:pPr>
        <w:pStyle w:val="107"/>
        <w:spacing w:before="156" w:after="156"/>
      </w:pPr>
      <w:bookmarkStart w:id="211" w:name="_Toc70172148"/>
      <w:bookmarkStart w:id="212" w:name="_Toc70081838"/>
      <w:bookmarkStart w:id="213" w:name="_Toc70081634"/>
      <w:bookmarkStart w:id="214" w:name="_Toc70097499"/>
      <w:bookmarkStart w:id="215" w:name="_Toc70172046"/>
      <w:r>
        <w:rPr>
          <w:rFonts w:hint="eastAsia"/>
        </w:rPr>
        <w:t>信息采集</w:t>
      </w:r>
      <w:bookmarkEnd w:id="211"/>
      <w:bookmarkEnd w:id="212"/>
      <w:bookmarkEnd w:id="213"/>
      <w:bookmarkEnd w:id="214"/>
      <w:bookmarkEnd w:id="215"/>
    </w:p>
    <w:p>
      <w:pPr>
        <w:pStyle w:val="167"/>
      </w:pPr>
      <w:r>
        <w:rPr>
          <w:rFonts w:hint="eastAsia"/>
        </w:rPr>
        <w:t>应按照GB/T 34830.1—2017之5.1、5.2的要求进行采集。</w:t>
      </w:r>
    </w:p>
    <w:p>
      <w:pPr>
        <w:pStyle w:val="167"/>
      </w:pPr>
      <w:r>
        <w:rPr>
          <w:rFonts w:hint="eastAsia"/>
        </w:rPr>
        <w:t>采集的内容应覆盖评价指标的全部相应信息。</w:t>
      </w:r>
    </w:p>
    <w:p>
      <w:pPr>
        <w:pStyle w:val="107"/>
        <w:spacing w:before="156" w:after="156"/>
      </w:pPr>
      <w:bookmarkStart w:id="216" w:name="_Toc68251276"/>
      <w:bookmarkStart w:id="217" w:name="_Toc70081635"/>
      <w:bookmarkStart w:id="218" w:name="_Toc70097500"/>
      <w:bookmarkStart w:id="219" w:name="_Toc70081839"/>
      <w:bookmarkStart w:id="220" w:name="_Toc70172047"/>
      <w:bookmarkStart w:id="221" w:name="_Toc70172149"/>
      <w:r>
        <w:rPr>
          <w:rFonts w:hint="eastAsia"/>
        </w:rPr>
        <w:t>信息管理</w:t>
      </w:r>
      <w:bookmarkEnd w:id="216"/>
      <w:bookmarkEnd w:id="217"/>
      <w:bookmarkEnd w:id="218"/>
      <w:bookmarkEnd w:id="219"/>
      <w:bookmarkEnd w:id="220"/>
      <w:bookmarkEnd w:id="221"/>
    </w:p>
    <w:p>
      <w:pPr>
        <w:pStyle w:val="167"/>
      </w:pPr>
      <w:r>
        <w:rPr>
          <w:rFonts w:hint="eastAsia"/>
        </w:rPr>
        <w:t>评价主体应建立信用信息档案及其管理制度，将评价过程中采集的信息及时、准确地进行分类、建档保存。</w:t>
      </w:r>
    </w:p>
    <w:p>
      <w:pPr>
        <w:pStyle w:val="167"/>
      </w:pPr>
      <w:r>
        <w:rPr>
          <w:rFonts w:hint="eastAsia"/>
        </w:rPr>
        <w:t>评价主体应建立信息保密管理制度，确保信用主体的信息在收集、整理、保存、使用过程中不被泄露。</w:t>
      </w:r>
    </w:p>
    <w:p>
      <w:pPr>
        <w:pStyle w:val="182"/>
        <w:numPr>
          <w:ilvl w:val="0"/>
          <w:numId w:val="0"/>
        </w:numPr>
        <w:ind w:left="811"/>
        <w:sectPr>
          <w:pgSz w:w="11906" w:h="16838"/>
          <w:pgMar w:top="567" w:right="1134" w:bottom="1134" w:left="1134" w:header="1418" w:footer="1134" w:gutter="284"/>
          <w:pgNumType w:start="1"/>
          <w:cols w:space="425" w:num="1"/>
          <w:formProt w:val="0"/>
          <w:docGrid w:type="lines" w:linePitch="312" w:charSpace="0"/>
        </w:sectPr>
      </w:pPr>
    </w:p>
    <w:bookmarkEnd w:id="30"/>
    <w:p>
      <w:pPr>
        <w:pStyle w:val="200"/>
        <w:rPr>
          <w:vanish w:val="0"/>
        </w:rPr>
      </w:pPr>
      <w:bookmarkStart w:id="222" w:name="BookMark5"/>
    </w:p>
    <w:p>
      <w:pPr>
        <w:pStyle w:val="201"/>
        <w:rPr>
          <w:vanish w:val="0"/>
        </w:rPr>
      </w:pPr>
    </w:p>
    <w:p>
      <w:pPr>
        <w:pStyle w:val="78"/>
        <w:spacing w:before="78" w:after="156"/>
      </w:pPr>
      <w:r>
        <w:br w:type="textWrapping"/>
      </w:r>
      <w:bookmarkStart w:id="223" w:name="_Toc70172150"/>
      <w:bookmarkStart w:id="224" w:name="_Toc70097501"/>
      <w:bookmarkStart w:id="225" w:name="_Toc70172048"/>
      <w:r>
        <w:rPr>
          <w:rFonts w:hint="eastAsia"/>
        </w:rPr>
        <w:t>（规范性）</w:t>
      </w:r>
      <w:r>
        <w:br w:type="textWrapping"/>
      </w:r>
      <w:r>
        <w:rPr>
          <w:rFonts w:hint="eastAsia"/>
        </w:rPr>
        <w:t>直播营销平台信用评价指标及赋分</w:t>
      </w:r>
      <w:bookmarkEnd w:id="223"/>
      <w:bookmarkEnd w:id="224"/>
      <w:bookmarkEnd w:id="225"/>
    </w:p>
    <w:p>
      <w:pPr>
        <w:pStyle w:val="80"/>
        <w:spacing w:before="156" w:after="156"/>
      </w:pPr>
      <w:bookmarkStart w:id="226" w:name="_Toc70172049"/>
      <w:bookmarkStart w:id="227" w:name="_Toc70172151"/>
      <w:r>
        <w:rPr>
          <w:rFonts w:hint="eastAsia"/>
        </w:rPr>
        <w:t>直播营销平台信用评价指标及赋分</w:t>
      </w:r>
    </w:p>
    <w:p>
      <w:pPr>
        <w:pStyle w:val="58"/>
        <w:ind w:firstLine="420"/>
      </w:pPr>
      <w:r>
        <w:rPr>
          <w:rFonts w:hint="eastAsia"/>
        </w:rPr>
        <w:t>见表A.1。</w:t>
      </w:r>
      <w:bookmarkEnd w:id="226"/>
      <w:bookmarkEnd w:id="227"/>
    </w:p>
    <w:p>
      <w:pPr>
        <w:pStyle w:val="79"/>
        <w:spacing w:before="156" w:after="156"/>
      </w:pPr>
      <w:r>
        <w:rPr>
          <w:rFonts w:hint="eastAsia"/>
        </w:rPr>
        <w:t>直播营销平台信用评价指标及赋分</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494"/>
        <w:gridCol w:w="5528"/>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一级指标</w:t>
            </w:r>
          </w:p>
        </w:tc>
        <w:tc>
          <w:tcPr>
            <w:tcW w:w="1494"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二级指标</w:t>
            </w:r>
          </w:p>
        </w:tc>
        <w:tc>
          <w:tcPr>
            <w:tcW w:w="5528"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tcBorders>
              <w:top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基本要求</w:t>
            </w:r>
          </w:p>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（60分）</w:t>
            </w:r>
          </w:p>
        </w:tc>
        <w:tc>
          <w:tcPr>
            <w:tcW w:w="1494" w:type="dxa"/>
            <w:vMerge w:val="restart"/>
            <w:tcBorders>
              <w:top w:val="single" w:color="auto" w:sz="12" w:space="0"/>
            </w:tcBorders>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资质管理</w:t>
            </w:r>
          </w:p>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（10分）</w:t>
            </w:r>
          </w:p>
        </w:tc>
        <w:tc>
          <w:tcPr>
            <w:tcW w:w="5528" w:type="dxa"/>
            <w:tcBorders>
              <w:top w:val="single" w:color="auto" w:sz="12" w:space="0"/>
            </w:tcBorders>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依法取得相关行政许可，依规履行备案手续，并按照有关规定开展安全评估。</w:t>
            </w:r>
          </w:p>
        </w:tc>
        <w:tc>
          <w:tcPr>
            <w:tcW w:w="643" w:type="dxa"/>
            <w:tcBorders>
              <w:top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微软雅黑"/>
                <w:color w:val="0C0C0C" w:themeColor="text1" w:themeTint="F2"/>
                <w:spacing w:val="8"/>
                <w:sz w:val="18"/>
                <w:szCs w:val="18"/>
                <w:shd w:val="clear" w:color="auto" w:fill="FFFFFF"/>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依法办理市场主体登记或税务登记，履行纳税义务。</w:t>
            </w:r>
          </w:p>
        </w:tc>
        <w:tc>
          <w:tcPr>
            <w:tcW w:w="643"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制度建设与实施</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（40分）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ascii="宋体" w:hAnsi="宋体" w:cs="微软雅黑"/>
                <w:color w:val="0C0C0C" w:themeColor="text1" w:themeTint="F2"/>
                <w:spacing w:val="8"/>
                <w:sz w:val="18"/>
                <w:szCs w:val="18"/>
                <w:shd w:val="clear" w:color="auto" w:fill="FFFFFF"/>
              </w:rPr>
              <w:t>建立</w:t>
            </w:r>
            <w:r>
              <w:rPr>
                <w:rFonts w:hint="eastAsia" w:ascii="宋体" w:hAnsi="宋体" w:cs="微软雅黑"/>
                <w:color w:val="0C0C0C" w:themeColor="text1" w:themeTint="F2"/>
                <w:spacing w:val="8"/>
                <w:sz w:val="18"/>
                <w:szCs w:val="18"/>
                <w:shd w:val="clear" w:color="auto" w:fill="FFFFFF"/>
              </w:rPr>
              <w:t>直播间运营者</w:t>
            </w:r>
            <w:r>
              <w:rPr>
                <w:rFonts w:ascii="宋体" w:hAnsi="宋体" w:cs="微软雅黑"/>
                <w:color w:val="0C0C0C" w:themeColor="text1" w:themeTint="F2"/>
                <w:spacing w:val="8"/>
                <w:sz w:val="18"/>
                <w:szCs w:val="18"/>
                <w:shd w:val="clear" w:color="auto" w:fill="FFFFFF"/>
              </w:rPr>
              <w:t>和直播营销人员入驻</w:t>
            </w:r>
            <w:r>
              <w:rPr>
                <w:rFonts w:hint="eastAsia" w:ascii="宋体" w:hAnsi="宋体" w:cs="微软雅黑"/>
                <w:color w:val="0C0C0C" w:themeColor="text1" w:themeTint="F2"/>
                <w:spacing w:val="8"/>
                <w:sz w:val="18"/>
                <w:szCs w:val="18"/>
                <w:shd w:val="clear" w:color="auto" w:fill="FFFFFF"/>
              </w:rPr>
              <w:t>平台</w:t>
            </w:r>
            <w:r>
              <w:rPr>
                <w:rFonts w:ascii="宋体" w:hAnsi="宋体" w:cs="微软雅黑"/>
                <w:color w:val="0C0C0C" w:themeColor="text1" w:themeTint="F2"/>
                <w:spacing w:val="8"/>
                <w:sz w:val="18"/>
                <w:szCs w:val="18"/>
                <w:shd w:val="clear" w:color="auto" w:fill="FFFFFF"/>
              </w:rPr>
              <w:t>资质审核机制并公示</w:t>
            </w:r>
            <w:r>
              <w:rPr>
                <w:rFonts w:hint="eastAsia" w:ascii="宋体" w:hAnsi="宋体" w:cs="微软雅黑"/>
                <w:color w:val="0C0C0C" w:themeColor="text1" w:themeTint="F2"/>
                <w:spacing w:val="8"/>
                <w:sz w:val="18"/>
                <w:szCs w:val="18"/>
                <w:shd w:val="clear" w:color="auto" w:fill="FFFFFF"/>
              </w:rPr>
              <w:t>，定期监督考核</w:t>
            </w:r>
            <w:r>
              <w:rPr>
                <w:rFonts w:ascii="宋体" w:hAnsi="宋体" w:cs="微软雅黑"/>
                <w:color w:val="0C0C0C" w:themeColor="text1" w:themeTint="F2"/>
                <w:spacing w:val="8"/>
                <w:sz w:val="18"/>
                <w:szCs w:val="18"/>
                <w:shd w:val="clear" w:color="auto" w:fill="FFFFFF"/>
              </w:rPr>
              <w:t>。</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建立健全账号及直播营销功能注册注销、信息安全管理、营销行为规范、未成年人保护、消费者权益保护、个人信息保护、网络和数据安全管理、风险识别等机制、措施。</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配备与服务规模相适应的直播内容管理专业人员，具备维护互联网直播内容安全的技术能力，技术方案应符合国家相关标准。</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依据相关法律法规和国家有关规定，制定并公开网络直播营销管理规则、平台公约。</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建立直播间运营者</w:t>
            </w:r>
            <w:r>
              <w:rPr>
                <w:rFonts w:ascii="宋体" w:hAnsi="宋体" w:cs="微软雅黑"/>
                <w:color w:val="0C0C0C" w:themeColor="text1" w:themeTint="F2"/>
                <w:spacing w:val="8"/>
                <w:sz w:val="18"/>
                <w:szCs w:val="18"/>
                <w:shd w:val="clear" w:color="auto" w:fill="FFFFFF"/>
              </w:rPr>
              <w:t>和直播营销人员</w:t>
            </w:r>
            <w:r>
              <w:rPr>
                <w:rFonts w:hint="eastAsia" w:ascii="宋体" w:hAnsi="宋体" w:cs="微软雅黑"/>
                <w:color w:val="0C0C0C" w:themeColor="text1" w:themeTint="F2"/>
                <w:spacing w:val="8"/>
                <w:sz w:val="18"/>
                <w:szCs w:val="18"/>
                <w:shd w:val="clear" w:color="auto" w:fill="FFFFFF"/>
              </w:rPr>
              <w:t>的动态信用信息管理系统，建</w:t>
            </w:r>
            <w:r>
              <w:rPr>
                <w:rFonts w:ascii="宋体" w:hAnsi="宋体" w:cs="微软雅黑"/>
                <w:color w:val="0C0C0C" w:themeColor="text1" w:themeTint="F2"/>
                <w:spacing w:val="8"/>
                <w:sz w:val="18"/>
                <w:szCs w:val="18"/>
                <w:shd w:val="clear" w:color="auto" w:fill="FFFFFF"/>
              </w:rPr>
              <w:t>全信用评价制度，公示信用评价规则</w:t>
            </w:r>
            <w:r>
              <w:rPr>
                <w:rFonts w:hint="eastAsia" w:ascii="宋体" w:hAnsi="宋体" w:cs="微软雅黑"/>
                <w:color w:val="0C0C0C" w:themeColor="text1" w:themeTint="F2"/>
                <w:spacing w:val="8"/>
                <w:sz w:val="18"/>
                <w:szCs w:val="18"/>
                <w:shd w:val="clear" w:color="auto" w:fill="FFFFFF"/>
              </w:rPr>
              <w:t>。</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ascii="宋体" w:hAnsi="宋体" w:cs="微软雅黑"/>
                <w:color w:val="0C0C0C" w:themeColor="text1" w:themeTint="F2"/>
                <w:spacing w:val="8"/>
                <w:sz w:val="18"/>
                <w:szCs w:val="18"/>
                <w:shd w:val="clear" w:color="auto" w:fill="FFFFFF"/>
              </w:rPr>
              <w:t>建立健全对</w:t>
            </w:r>
            <w:r>
              <w:rPr>
                <w:rFonts w:hint="eastAsia" w:ascii="宋体" w:hAnsi="宋体" w:cs="微软雅黑"/>
                <w:color w:val="0C0C0C" w:themeColor="text1" w:themeTint="F2"/>
                <w:spacing w:val="8"/>
                <w:sz w:val="18"/>
                <w:szCs w:val="18"/>
                <w:shd w:val="clear" w:color="auto" w:fill="FFFFFF"/>
              </w:rPr>
              <w:t>直播间运营者</w:t>
            </w:r>
            <w:r>
              <w:rPr>
                <w:rFonts w:ascii="宋体" w:hAnsi="宋体" w:cs="微软雅黑"/>
                <w:color w:val="0C0C0C" w:themeColor="text1" w:themeTint="F2"/>
                <w:spacing w:val="8"/>
                <w:sz w:val="18"/>
                <w:szCs w:val="18"/>
                <w:shd w:val="clear" w:color="auto" w:fill="FFFFFF"/>
              </w:rPr>
              <w:t>、直播营销人员言论的规范化管理</w:t>
            </w:r>
            <w:r>
              <w:rPr>
                <w:rFonts w:hint="eastAsia" w:ascii="宋体" w:hAnsi="宋体" w:cs="微软雅黑"/>
                <w:color w:val="0C0C0C" w:themeColor="text1" w:themeTint="F2"/>
                <w:spacing w:val="8"/>
                <w:sz w:val="18"/>
                <w:szCs w:val="18"/>
                <w:shd w:val="clear" w:color="auto" w:fill="FFFFFF"/>
              </w:rPr>
              <w:t>。</w:t>
            </w:r>
            <w:r>
              <w:rPr>
                <w:rFonts w:ascii="宋体" w:hAnsi="宋体" w:cs="微软雅黑"/>
                <w:color w:val="0C0C0C" w:themeColor="text1" w:themeTint="F2"/>
                <w:spacing w:val="8"/>
                <w:sz w:val="18"/>
                <w:szCs w:val="18"/>
                <w:shd w:val="clear" w:color="auto" w:fill="FFFFFF"/>
              </w:rPr>
              <w:t xml:space="preserve">完善的商品治理规范，加强直播内容生态治理，培育积极健康、向上向善的网络文化， </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建立健全投诉、举报机制，明确处理流程和反馈期限，及时处理公众对于违法违规信息内容、营销行为投诉举报。</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建立健全对直播间运营者</w:t>
            </w:r>
            <w:r>
              <w:rPr>
                <w:rFonts w:ascii="宋体" w:hAnsi="宋体" w:cs="微软雅黑"/>
                <w:color w:val="0C0C0C" w:themeColor="text1" w:themeTint="F2"/>
                <w:spacing w:val="8"/>
                <w:sz w:val="18"/>
                <w:szCs w:val="18"/>
                <w:shd w:val="clear" w:color="auto" w:fill="FFFFFF"/>
              </w:rPr>
              <w:t>和直播营销人员的直播</w:t>
            </w:r>
            <w:r>
              <w:rPr>
                <w:rFonts w:hint="eastAsia" w:ascii="宋体" w:hAnsi="宋体" w:cs="微软雅黑"/>
                <w:color w:val="0C0C0C" w:themeColor="text1" w:themeTint="F2"/>
                <w:spacing w:val="8"/>
                <w:sz w:val="18"/>
                <w:szCs w:val="18"/>
                <w:shd w:val="clear" w:color="auto" w:fill="FFFFFF"/>
              </w:rPr>
              <w:t>电商相关法律法规的</w:t>
            </w:r>
            <w:r>
              <w:rPr>
                <w:rFonts w:ascii="宋体" w:hAnsi="宋体" w:cs="微软雅黑"/>
                <w:color w:val="0C0C0C" w:themeColor="text1" w:themeTint="F2"/>
                <w:spacing w:val="8"/>
                <w:sz w:val="18"/>
                <w:szCs w:val="18"/>
                <w:shd w:val="clear" w:color="auto" w:fill="FFFFFF"/>
              </w:rPr>
              <w:t>传达、教育、培训机制。</w:t>
            </w:r>
          </w:p>
        </w:tc>
        <w:tc>
          <w:tcPr>
            <w:tcW w:w="643" w:type="dxa"/>
            <w:vAlign w:val="center"/>
          </w:tcPr>
          <w:p>
            <w:pPr>
              <w:jc w:val="center"/>
            </w:pPr>
            <w:r>
              <w:rPr>
                <w:rFonts w:hint="eastAsia" w:ascii="宋体" w:hAnsi="宋体" w:cs="宋体"/>
                <w:color w:val="0C0C0C" w:themeColor="text1" w:themeTint="F2"/>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消费保障与管理</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（10分）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ascii="宋体" w:hAnsi="宋体" w:cs="微软雅黑"/>
                <w:color w:val="0C0C0C" w:themeColor="text1" w:themeTint="F2"/>
                <w:spacing w:val="8"/>
                <w:sz w:val="18"/>
                <w:szCs w:val="18"/>
                <w:shd w:val="clear" w:color="auto" w:fill="FFFFFF"/>
              </w:rPr>
              <w:t>具备退换货服务承接团队和技术，依法规范商家履行七天无理由退货义务，保障消费者合理的退换货和退款等诉求。</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ascii="宋体" w:hAnsi="宋体" w:cs="微软雅黑"/>
                <w:color w:val="0C0C0C" w:themeColor="text1" w:themeTint="F2"/>
                <w:spacing w:val="8"/>
                <w:sz w:val="18"/>
                <w:szCs w:val="18"/>
                <w:shd w:val="clear" w:color="auto" w:fill="FFFFFF"/>
              </w:rPr>
              <w:t>积极参与</w:t>
            </w:r>
            <w:r>
              <w:rPr>
                <w:rFonts w:hint="eastAsia" w:ascii="宋体" w:hAnsi="宋体" w:cs="微软雅黑"/>
                <w:color w:val="0C0C0C" w:themeColor="text1" w:themeTint="F2"/>
                <w:spacing w:val="8"/>
                <w:sz w:val="18"/>
                <w:szCs w:val="18"/>
                <w:shd w:val="clear" w:color="auto" w:fill="FFFFFF"/>
              </w:rPr>
              <w:t>国家标准和相关法律法规的制修订，</w:t>
            </w:r>
            <w:r>
              <w:rPr>
                <w:rFonts w:ascii="宋体" w:hAnsi="宋体" w:cs="微软雅黑"/>
                <w:color w:val="0C0C0C" w:themeColor="text1" w:themeTint="F2"/>
                <w:spacing w:val="8"/>
                <w:sz w:val="18"/>
                <w:szCs w:val="18"/>
                <w:shd w:val="clear" w:color="auto" w:fill="FFFFFF"/>
              </w:rPr>
              <w:t>行业培训、行业发展质量评估等。</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ascii="宋体" w:hAnsi="宋体" w:cs="微软雅黑"/>
                <w:color w:val="0C0C0C" w:themeColor="text1" w:themeTint="F2"/>
                <w:spacing w:val="8"/>
                <w:sz w:val="18"/>
                <w:szCs w:val="18"/>
                <w:shd w:val="clear" w:color="auto" w:fill="FFFFFF"/>
              </w:rPr>
              <w:t>建立突发事件应急处置机制。</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bl>
    <w:p>
      <w:pPr>
        <w:pStyle w:val="79"/>
        <w:numPr>
          <w:ilvl w:val="0"/>
          <w:numId w:val="0"/>
        </w:numPr>
        <w:spacing w:before="156" w:after="156"/>
        <w:ind w:left="420"/>
      </w:pPr>
    </w:p>
    <w:p>
      <w:pPr>
        <w:pStyle w:val="58"/>
        <w:ind w:firstLine="420"/>
      </w:pPr>
    </w:p>
    <w:p>
      <w:pPr>
        <w:pStyle w:val="58"/>
        <w:ind w:firstLine="420"/>
      </w:pPr>
    </w:p>
    <w:p>
      <w:pPr>
        <w:pStyle w:val="79"/>
        <w:numPr>
          <w:ilvl w:val="1"/>
          <w:numId w:val="35"/>
        </w:numPr>
        <w:spacing w:before="156" w:after="156"/>
      </w:pPr>
      <w:r>
        <w:rPr>
          <w:rFonts w:hint="eastAsia"/>
        </w:rPr>
        <w:t>直播营销平台信用评价指标及赋分（续）</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494"/>
        <w:gridCol w:w="5528"/>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一级指标</w:t>
            </w:r>
          </w:p>
        </w:tc>
        <w:tc>
          <w:tcPr>
            <w:tcW w:w="1494"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二级指标</w:t>
            </w:r>
          </w:p>
        </w:tc>
        <w:tc>
          <w:tcPr>
            <w:tcW w:w="5528"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pStyle w:val="239"/>
              <w:framePr w:hSpace="0" w:vSpace="0" w:wrap="auto" w:vAnchor="margin" w:hAnchor="text" w:xAlign="left" w:yAlign="inline"/>
              <w:spacing w:line="276" w:lineRule="auto"/>
              <w:jc w:val="center"/>
              <w:rPr>
                <w:rFonts w:ascii="宋体" w:hAnsi="宋体"/>
                <w:color w:val="0C0C0C" w:themeColor="text1" w:themeTint="F2"/>
                <w:sz w:val="18"/>
                <w:szCs w:val="18"/>
              </w:rPr>
            </w:pPr>
            <w:r>
              <w:rPr>
                <w:rFonts w:hint="eastAsia" w:ascii="宋体" w:hAnsi="宋体"/>
                <w:color w:val="0C0C0C" w:themeColor="text1" w:themeTint="F2"/>
                <w:sz w:val="18"/>
                <w:szCs w:val="18"/>
              </w:rPr>
              <w:t>财务状况</w:t>
            </w:r>
          </w:p>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（8分）</w:t>
            </w: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经营情况</w:t>
            </w:r>
            <w:r>
              <w:rPr>
                <w:rFonts w:hint="eastAsia" w:ascii="宋体" w:hAnsi="宋体" w:cs="微软雅黑"/>
                <w:color w:val="0C0C0C" w:themeColor="text1" w:themeTint="F2"/>
                <w:spacing w:val="8"/>
                <w:sz w:val="18"/>
                <w:szCs w:val="18"/>
                <w:shd w:val="clear" w:color="auto" w:fill="FFFFFF"/>
              </w:rPr>
              <w:t>（2分）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流动资金周转率、应收账款周转率、总资产周转率、固定资产周转率指标持续向好。</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盈利情况</w:t>
            </w:r>
            <w:r>
              <w:rPr>
                <w:rFonts w:hint="eastAsia" w:ascii="宋体" w:hAnsi="宋体" w:cs="微软雅黑"/>
                <w:color w:val="0C0C0C" w:themeColor="text1" w:themeTint="F2"/>
                <w:spacing w:val="8"/>
                <w:sz w:val="18"/>
                <w:szCs w:val="18"/>
                <w:shd w:val="clear" w:color="auto" w:fill="FFFFFF"/>
              </w:rPr>
              <w:t>（2分）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利润总额逐年攀升。</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清债情况</w:t>
            </w:r>
            <w:r>
              <w:rPr>
                <w:rFonts w:hint="eastAsia" w:ascii="宋体" w:hAnsi="宋体" w:cs="微软雅黑"/>
                <w:color w:val="0C0C0C" w:themeColor="text1" w:themeTint="F2"/>
                <w:spacing w:val="8"/>
                <w:sz w:val="18"/>
                <w:szCs w:val="18"/>
                <w:shd w:val="clear" w:color="auto" w:fill="FFFFFF"/>
              </w:rPr>
              <w:t>（2分）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现金流量比率、资产负债率、产权比率等指标持续向好。</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成长情况</w:t>
            </w:r>
            <w:r>
              <w:rPr>
                <w:rFonts w:hint="eastAsia" w:ascii="宋体" w:hAnsi="宋体" w:cs="微软雅黑"/>
                <w:color w:val="0C0C0C" w:themeColor="text1" w:themeTint="F2"/>
                <w:spacing w:val="8"/>
                <w:sz w:val="18"/>
                <w:szCs w:val="18"/>
                <w:shd w:val="clear" w:color="auto" w:fill="FFFFFF"/>
              </w:rPr>
              <w:t>（2分）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年度主营业务收入、利润总额、资本总额逐年递增。</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6"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公共信用（12分）</w:t>
            </w: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优良信息</w:t>
            </w:r>
            <w:r>
              <w:rPr>
                <w:rFonts w:hint="eastAsia" w:ascii="宋体" w:hAnsi="宋体" w:cs="微软雅黑"/>
                <w:color w:val="0C0C0C" w:themeColor="text1" w:themeTint="F2"/>
                <w:spacing w:val="8"/>
                <w:sz w:val="18"/>
                <w:szCs w:val="18"/>
                <w:shd w:val="clear" w:color="auto" w:fill="FFFFFF"/>
              </w:rPr>
              <w:t>（2分）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受到政府、行业商协会、社会媒体等相关部门颁发的荣誉与表彰。</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不良信息</w:t>
            </w:r>
            <w:r>
              <w:rPr>
                <w:rFonts w:hint="eastAsia" w:ascii="宋体" w:hAnsi="宋体" w:cs="微软雅黑"/>
                <w:color w:val="0C0C0C" w:themeColor="text1" w:themeTint="F2"/>
                <w:spacing w:val="8"/>
                <w:sz w:val="18"/>
                <w:szCs w:val="18"/>
                <w:shd w:val="clear" w:color="auto" w:fill="FFFFFF"/>
              </w:rPr>
              <w:t>（4分）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无逃税漏税、行政处罚、强制执行、刑事犯罪、用户信息泄露、网站流量造假、点击率造假等不良行为记录。</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在监管部门未收到消费者投诉。</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提示信息</w:t>
            </w:r>
            <w:r>
              <w:rPr>
                <w:rFonts w:hint="eastAsia" w:ascii="宋体" w:hAnsi="宋体" w:cs="微软雅黑"/>
                <w:color w:val="0C0C0C" w:themeColor="text1" w:themeTint="F2"/>
                <w:spacing w:val="8"/>
                <w:sz w:val="18"/>
                <w:szCs w:val="18"/>
                <w:shd w:val="clear" w:color="auto" w:fill="FFFFFF"/>
              </w:rPr>
              <w:t>（6分）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与其他合作单位合作未出现违约情况。</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法定代表人、董事、监事及其他主要经营管理者无违规违法记录。</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Merge w:val="continue"/>
            <w:vAlign w:val="center"/>
          </w:tcPr>
          <w:p>
            <w:pPr>
              <w:spacing w:line="276" w:lineRule="auto"/>
              <w:jc w:val="center"/>
              <w:rPr>
                <w:rFonts w:ascii="宋体" w:hAnsi="宋体" w:cs="宋体"/>
                <w:color w:val="0C0C0C" w:themeColor="text1" w:themeTint="F2"/>
                <w:sz w:val="18"/>
                <w:szCs w:val="18"/>
              </w:rPr>
            </w:pP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无经营异常情况。</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pStyle w:val="239"/>
              <w:framePr w:hSpace="0" w:vSpace="0" w:wrap="auto" w:vAnchor="margin" w:hAnchor="text" w:xAlign="left" w:yAlign="inline"/>
              <w:spacing w:line="276" w:lineRule="auto"/>
              <w:jc w:val="center"/>
              <w:rPr>
                <w:rFonts w:ascii="宋体" w:hAnsi="宋体" w:cs="宋体"/>
                <w:color w:val="0C0C0C" w:themeColor="text1" w:themeTint="F2"/>
                <w:sz w:val="18"/>
                <w:szCs w:val="18"/>
                <w:shd w:val="clear" w:color="auto" w:fill="FFFFFF"/>
              </w:rPr>
            </w:pPr>
            <w:r>
              <w:rPr>
                <w:rFonts w:hint="eastAsia" w:ascii="宋体" w:hAnsi="宋体"/>
                <w:color w:val="0C0C0C" w:themeColor="text1" w:themeTint="F2"/>
                <w:sz w:val="18"/>
                <w:szCs w:val="18"/>
              </w:rPr>
              <w:t>社会责任（10分）</w:t>
            </w: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员工权益保障</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（5分）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依法缴纳保险签订劳动合同，按时支付工资，定期评奖评优。</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公益事业</w:t>
            </w:r>
            <w:r>
              <w:rPr>
                <w:rFonts w:hint="eastAsia" w:ascii="宋体" w:hAnsi="宋体" w:cs="微软雅黑"/>
                <w:color w:val="0C0C0C" w:themeColor="text1" w:themeTint="F2"/>
                <w:spacing w:val="8"/>
                <w:sz w:val="18"/>
                <w:szCs w:val="18"/>
                <w:shd w:val="clear" w:color="auto" w:fill="FFFFFF"/>
              </w:rPr>
              <w:t>（5分）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积极参与公益事业，缴纳残疾人就业保障金或安排残疾人就业。</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市场信用（10分）</w:t>
            </w: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专业评价信息</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（3分）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邀请行业商协会、第三方信用服务机构及其它专业机构开展信用评价。</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市场评价信息</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（3分）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邀请供应商、同行业等开展信用评价。</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color w:val="0C0C0C" w:themeColor="text1" w:themeTint="F2"/>
                <w:sz w:val="18"/>
                <w:szCs w:val="18"/>
              </w:rPr>
            </w:pPr>
          </w:p>
        </w:tc>
        <w:tc>
          <w:tcPr>
            <w:tcW w:w="1494" w:type="dxa"/>
            <w:vAlign w:val="center"/>
          </w:tcPr>
          <w:p>
            <w:pPr>
              <w:spacing w:line="276" w:lineRule="auto"/>
              <w:jc w:val="center"/>
              <w:rPr>
                <w:rFonts w:ascii="宋体" w:hAnsi="宋体" w:cs="宋体"/>
                <w:color w:val="0C0C0C" w:themeColor="text1" w:themeTint="F2"/>
                <w:sz w:val="18"/>
                <w:szCs w:val="18"/>
              </w:rPr>
            </w:pPr>
            <w:r>
              <w:rPr>
                <w:rFonts w:hint="eastAsia" w:ascii="宋体" w:hAnsi="宋体" w:cs="宋体"/>
                <w:color w:val="0C0C0C" w:themeColor="text1" w:themeTint="F2"/>
                <w:sz w:val="18"/>
                <w:szCs w:val="18"/>
              </w:rPr>
              <w:t>相关方评价</w:t>
            </w:r>
          </w:p>
          <w:p>
            <w:pPr>
              <w:spacing w:line="276" w:lineRule="auto"/>
              <w:jc w:val="center"/>
              <w:rPr>
                <w:rFonts w:ascii="宋体" w:hAnsi="宋体" w:cs="宋体"/>
                <w:color w:val="0C0C0C" w:themeColor="text1" w:themeTint="F2"/>
                <w:sz w:val="18"/>
                <w:szCs w:val="18"/>
              </w:rPr>
            </w:pPr>
            <w:r>
              <w:rPr>
                <w:rFonts w:hint="eastAsia" w:ascii="宋体" w:hAnsi="宋体" w:cs="微软雅黑"/>
                <w:color w:val="0C0C0C" w:themeColor="text1" w:themeTint="F2"/>
                <w:spacing w:val="8"/>
                <w:sz w:val="18"/>
                <w:szCs w:val="18"/>
                <w:shd w:val="clear" w:color="auto" w:fill="FFFFFF"/>
              </w:rPr>
              <w:t>（4分）</w:t>
            </w:r>
          </w:p>
        </w:tc>
        <w:tc>
          <w:tcPr>
            <w:tcW w:w="5528" w:type="dxa"/>
            <w:vAlign w:val="center"/>
          </w:tcPr>
          <w:p>
            <w:pPr>
              <w:spacing w:line="276" w:lineRule="auto"/>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定期开展相关方满意度测评活动，不断提升服务质量。</w:t>
            </w:r>
          </w:p>
        </w:tc>
        <w:tc>
          <w:tcPr>
            <w:tcW w:w="643" w:type="dxa"/>
            <w:vAlign w:val="center"/>
          </w:tcPr>
          <w:p>
            <w:pPr>
              <w:spacing w:line="276" w:lineRule="auto"/>
              <w:jc w:val="center"/>
              <w:rPr>
                <w:rFonts w:ascii="宋体" w:hAnsi="宋体" w:cs="微软雅黑"/>
                <w:color w:val="0C0C0C" w:themeColor="text1" w:themeTint="F2"/>
                <w:spacing w:val="8"/>
                <w:sz w:val="18"/>
                <w:szCs w:val="18"/>
                <w:shd w:val="clear" w:color="auto" w:fill="FFFFFF"/>
              </w:rPr>
            </w:pPr>
            <w:r>
              <w:rPr>
                <w:rFonts w:hint="eastAsia" w:ascii="宋体" w:hAnsi="宋体" w:cs="微软雅黑"/>
                <w:color w:val="0C0C0C" w:themeColor="text1" w:themeTint="F2"/>
                <w:spacing w:val="8"/>
                <w:sz w:val="18"/>
                <w:szCs w:val="18"/>
                <w:shd w:val="clear" w:color="auto" w:fill="FFFFFF"/>
              </w:rPr>
              <w:t>4分</w:t>
            </w:r>
          </w:p>
        </w:tc>
      </w:tr>
    </w:tbl>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0" w:firstLineChars="0"/>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228" w:name="_Toc70097502"/>
      <w:bookmarkStart w:id="229" w:name="_Toc70172050"/>
      <w:bookmarkStart w:id="230" w:name="_Toc70172152"/>
      <w:r>
        <w:rPr>
          <w:rFonts w:hint="eastAsia"/>
        </w:rPr>
        <w:t>（规范性）</w:t>
      </w:r>
      <w:r>
        <w:br w:type="textWrapping"/>
      </w:r>
      <w:r>
        <w:rPr>
          <w:rFonts w:hint="eastAsia"/>
        </w:rPr>
        <w:t>直播间运营者信用评价指标及赋分</w:t>
      </w:r>
      <w:bookmarkEnd w:id="228"/>
      <w:bookmarkEnd w:id="229"/>
      <w:bookmarkEnd w:id="230"/>
    </w:p>
    <w:p>
      <w:pPr>
        <w:pStyle w:val="80"/>
        <w:spacing w:before="156" w:after="156"/>
      </w:pPr>
      <w:bookmarkStart w:id="231" w:name="_Toc70172051"/>
      <w:bookmarkStart w:id="232" w:name="_Toc70172153"/>
      <w:r>
        <w:rPr>
          <w:rFonts w:hint="eastAsia"/>
        </w:rPr>
        <w:t>直播间运营者信用评价指标及赋分</w:t>
      </w:r>
    </w:p>
    <w:p>
      <w:pPr>
        <w:pStyle w:val="58"/>
        <w:ind w:firstLine="420"/>
      </w:pPr>
      <w:r>
        <w:rPr>
          <w:rFonts w:hint="eastAsia"/>
        </w:rPr>
        <w:t>见表B.1。</w:t>
      </w:r>
      <w:bookmarkEnd w:id="231"/>
      <w:bookmarkEnd w:id="232"/>
    </w:p>
    <w:p>
      <w:pPr>
        <w:pStyle w:val="79"/>
        <w:spacing w:before="156" w:after="156"/>
      </w:pPr>
      <w:r>
        <w:rPr>
          <w:rFonts w:hint="eastAsia"/>
        </w:rPr>
        <w:t>直播间运营者信用评价指标及赋分</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52"/>
        <w:gridCol w:w="5670"/>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352"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670"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1166" w:type="dxa"/>
            <w:vMerge w:val="restart"/>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管理要求</w:t>
            </w:r>
          </w:p>
          <w:p>
            <w:pPr>
              <w:spacing w:line="276" w:lineRule="auto"/>
              <w:jc w:val="center"/>
              <w:rPr>
                <w:rFonts w:ascii="宋体" w:hAnsi="宋体" w:cs="宋体"/>
                <w:sz w:val="18"/>
                <w:szCs w:val="18"/>
              </w:rPr>
            </w:pPr>
            <w:r>
              <w:rPr>
                <w:rFonts w:hint="eastAsia" w:ascii="宋体" w:hAnsi="宋体" w:cs="宋体"/>
                <w:sz w:val="18"/>
                <w:szCs w:val="18"/>
              </w:rPr>
              <w:t>（60分）</w:t>
            </w:r>
          </w:p>
        </w:tc>
        <w:tc>
          <w:tcPr>
            <w:tcW w:w="1352" w:type="dxa"/>
            <w:vMerge w:val="restart"/>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入驻管理</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（10分）</w:t>
            </w:r>
          </w:p>
        </w:tc>
        <w:tc>
          <w:tcPr>
            <w:tcW w:w="5670" w:type="dxa"/>
            <w:tcBorders>
              <w:top w:val="single" w:color="auto" w:sz="12" w:space="0"/>
            </w:tcBorders>
            <w:vAlign w:val="center"/>
          </w:tcPr>
          <w:p>
            <w:pPr>
              <w:spacing w:line="276" w:lineRule="auto"/>
              <w:rPr>
                <w:rFonts w:ascii="宋体" w:hAnsi="宋体" w:cs="宋体"/>
                <w:sz w:val="18"/>
                <w:szCs w:val="18"/>
              </w:rPr>
            </w:pPr>
            <w:r>
              <w:rPr>
                <w:rFonts w:hint="eastAsia" w:ascii="宋体" w:hAnsi="宋体" w:cs="宋体"/>
                <w:sz w:val="18"/>
                <w:szCs w:val="18"/>
              </w:rPr>
              <w:t>应遵守《电子商务法》《食品安全法》《药品管理法》等电子商务及其他相关领域的法律要求，根据实际开展的业务范围，获取相应资质并亮证亮照。</w:t>
            </w:r>
          </w:p>
        </w:tc>
        <w:tc>
          <w:tcPr>
            <w:tcW w:w="643" w:type="dxa"/>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应依法向入驻平台提供身份、地址、联系方式、营业执照、行政许可等真实信息，接受平台核验、登记</w:t>
            </w:r>
            <w:r>
              <w:rPr>
                <w:rFonts w:hint="eastAsia" w:ascii="宋体" w:hAnsi="宋体" w:cs="宋体"/>
                <w:sz w:val="18"/>
                <w:szCs w:val="18"/>
              </w:rPr>
              <w:t>，</w:t>
            </w:r>
            <w:r>
              <w:rPr>
                <w:rFonts w:ascii="宋体" w:hAnsi="宋体" w:cs="宋体"/>
                <w:sz w:val="18"/>
                <w:szCs w:val="18"/>
              </w:rPr>
              <w:t>信息若有变动，应及时更新并告知平台进行审核。</w:t>
            </w:r>
            <w:r>
              <w:rPr>
                <w:rFonts w:hint="eastAsia" w:ascii="宋体" w:hAnsi="宋体" w:cs="宋体"/>
                <w:sz w:val="18"/>
                <w:szCs w:val="18"/>
              </w:rPr>
              <w:t>直播间运营者为自然人的，应当年满十六周岁；十六周岁以上的未成年人申请成为直播营销人员或者直播间运营者的，应当经监护人同意。</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行为管理</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（40分）</w:t>
            </w:r>
          </w:p>
        </w:tc>
        <w:tc>
          <w:tcPr>
            <w:tcW w:w="5670" w:type="dxa"/>
            <w:vAlign w:val="center"/>
          </w:tcPr>
          <w:p>
            <w:pPr>
              <w:spacing w:line="276" w:lineRule="auto"/>
              <w:rPr>
                <w:rFonts w:ascii="宋体" w:hAnsi="宋体" w:cs="宋体"/>
                <w:sz w:val="18"/>
                <w:szCs w:val="18"/>
              </w:rPr>
            </w:pPr>
            <w:r>
              <w:rPr>
                <w:rFonts w:ascii="宋体" w:hAnsi="宋体" w:cs="宋体"/>
                <w:sz w:val="18"/>
                <w:szCs w:val="18"/>
              </w:rPr>
              <w:t>直播售卖商品应符合《消费者权益保护法》《产品质量法》《食品安全法》《药品管理法》等 相关法律法规的要求。</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销售</w:t>
            </w:r>
            <w:r>
              <w:rPr>
                <w:rFonts w:ascii="宋体" w:hAnsi="宋体" w:cs="宋体"/>
                <w:sz w:val="18"/>
                <w:szCs w:val="18"/>
              </w:rPr>
              <w:t>的商品或提供的服务应符合相关法律法规对商品质量和使用安全的要求，符合使用性能、宣称采用标准、允诺等，不存在危及人身或财产安全的不合理风险。</w:t>
            </w:r>
            <w:r>
              <w:rPr>
                <w:rFonts w:hint="eastAsia" w:ascii="宋体" w:hAnsi="宋体" w:cs="宋体"/>
                <w:sz w:val="18"/>
                <w:szCs w:val="18"/>
              </w:rPr>
              <w:t>如</w:t>
            </w:r>
            <w:r>
              <w:rPr>
                <w:rFonts w:ascii="宋体" w:hAnsi="宋体" w:cs="宋体"/>
                <w:sz w:val="18"/>
                <w:szCs w:val="18"/>
              </w:rPr>
              <w:t>销售药品、医疗器械、保健食品、特殊医学用途配方食品等特殊商品时，应当依法取得相应的资质或行政许可。</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发布的产品、服务信息，应当真实、科学、准确，不得进行虚假宣传，欺骗、误导消费者。涉及产品、服务标准的，应当与相关国家标准、行业团体标准相一致，保障消费者的知情权。</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确保其出售的商品或服务在合理期限内可以正常使用，具备其应具备的使用性能、符合包装说明上注明采用的标准等，不存在危及人身财产安全的风险，并对其所售商品或服务质量承担相应责任。</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营销商品和服务的信息属于商业广告的，应当符合《中华人民共和国广告法》的各项规定。</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未</w:t>
            </w:r>
            <w:r>
              <w:rPr>
                <w:rFonts w:ascii="宋体" w:hAnsi="宋体" w:cs="宋体"/>
                <w:sz w:val="18"/>
                <w:szCs w:val="18"/>
              </w:rPr>
              <w:t>违法违规利用党旗、党徽、国旗、国徽、国歌等代表党和国家形象的标识及内容。</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发布的商品或信息</w:t>
            </w:r>
            <w:r>
              <w:rPr>
                <w:rFonts w:hint="eastAsia" w:ascii="宋体" w:hAnsi="宋体" w:cs="宋体"/>
                <w:sz w:val="18"/>
                <w:szCs w:val="18"/>
              </w:rPr>
              <w:t>未</w:t>
            </w:r>
            <w:r>
              <w:rPr>
                <w:rFonts w:ascii="宋体" w:hAnsi="宋体" w:cs="宋体"/>
                <w:sz w:val="18"/>
                <w:szCs w:val="18"/>
              </w:rPr>
              <w:t>违规使用他人商标权、著作权、专利权等权利。</w:t>
            </w:r>
          </w:p>
        </w:tc>
        <w:tc>
          <w:tcPr>
            <w:tcW w:w="643" w:type="dxa"/>
            <w:vAlign w:val="center"/>
          </w:tcPr>
          <w:p>
            <w:pPr>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未</w:t>
            </w:r>
            <w:r>
              <w:rPr>
                <w:rFonts w:ascii="宋体" w:hAnsi="宋体" w:cs="宋体"/>
                <w:sz w:val="18"/>
                <w:szCs w:val="18"/>
              </w:rPr>
              <w:t>实施虚假交易</w:t>
            </w:r>
            <w:r>
              <w:rPr>
                <w:rFonts w:hint="eastAsia" w:ascii="宋体" w:hAnsi="宋体" w:cs="宋体"/>
                <w:sz w:val="18"/>
                <w:szCs w:val="18"/>
              </w:rPr>
              <w:t>，</w:t>
            </w:r>
            <w:r>
              <w:rPr>
                <w:rFonts w:ascii="宋体" w:hAnsi="宋体" w:cs="宋体"/>
                <w:sz w:val="18"/>
                <w:szCs w:val="18"/>
              </w:rPr>
              <w:t>违法或者不当获取和使用他人或者平台信息</w:t>
            </w:r>
            <w:r>
              <w:rPr>
                <w:rFonts w:hint="eastAsia" w:ascii="宋体" w:hAnsi="宋体" w:cs="宋体"/>
                <w:sz w:val="18"/>
                <w:szCs w:val="18"/>
              </w:rPr>
              <w:t>等</w:t>
            </w:r>
            <w:r>
              <w:rPr>
                <w:rFonts w:ascii="宋体" w:hAnsi="宋体" w:cs="宋体"/>
                <w:sz w:val="18"/>
                <w:szCs w:val="18"/>
              </w:rPr>
              <w:t>其他法律法规禁止的行为。</w:t>
            </w:r>
          </w:p>
        </w:tc>
        <w:tc>
          <w:tcPr>
            <w:tcW w:w="643" w:type="dxa"/>
            <w:vAlign w:val="center"/>
          </w:tcPr>
          <w:p>
            <w:pPr>
              <w:jc w:val="center"/>
            </w:pPr>
            <w:r>
              <w:rPr>
                <w:rFonts w:hint="eastAsia" w:ascii="宋体" w:hAnsi="宋体" w:cs="宋体"/>
                <w:sz w:val="18"/>
                <w:szCs w:val="18"/>
              </w:rPr>
              <w:t>5分</w:t>
            </w:r>
          </w:p>
        </w:tc>
      </w:tr>
    </w:tbl>
    <w:p>
      <w:pPr>
        <w:pStyle w:val="58"/>
        <w:ind w:firstLine="420"/>
      </w:pPr>
    </w:p>
    <w:p>
      <w:pPr>
        <w:pStyle w:val="58"/>
        <w:ind w:firstLine="420"/>
      </w:pPr>
    </w:p>
    <w:p>
      <w:pPr>
        <w:pStyle w:val="79"/>
        <w:numPr>
          <w:ilvl w:val="0"/>
          <w:numId w:val="0"/>
        </w:numPr>
        <w:spacing w:before="156" w:after="156"/>
        <w:ind w:left="420"/>
      </w:pPr>
      <w:r>
        <w:rPr>
          <w:rFonts w:hint="eastAsia"/>
        </w:rPr>
        <w:t>表B.1直播间运营者信用评价指标及赋分（续）</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352"/>
        <w:gridCol w:w="5670"/>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352"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670"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66"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管理要求</w:t>
            </w:r>
          </w:p>
          <w:p>
            <w:pPr>
              <w:spacing w:line="276" w:lineRule="auto"/>
              <w:jc w:val="center"/>
              <w:rPr>
                <w:rFonts w:ascii="宋体" w:hAnsi="宋体" w:cs="宋体"/>
                <w:sz w:val="18"/>
                <w:szCs w:val="18"/>
              </w:rPr>
            </w:pPr>
            <w:r>
              <w:rPr>
                <w:rFonts w:hint="eastAsia" w:ascii="宋体" w:hAnsi="宋体" w:cs="宋体"/>
                <w:sz w:val="18"/>
                <w:szCs w:val="18"/>
              </w:rPr>
              <w:t>（60分）</w:t>
            </w:r>
          </w:p>
        </w:tc>
        <w:tc>
          <w:tcPr>
            <w:tcW w:w="1352"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消费保障与管理</w:t>
            </w:r>
            <w:r>
              <w:rPr>
                <w:rFonts w:hint="eastAsia" w:ascii="宋体" w:hAnsi="宋体" w:cs="宋体"/>
                <w:color w:val="0C0C0C" w:themeColor="text1" w:themeTint="F2"/>
                <w:sz w:val="18"/>
                <w:szCs w:val="18"/>
              </w:rPr>
              <w:t>（10分）</w:t>
            </w:r>
          </w:p>
        </w:tc>
        <w:tc>
          <w:tcPr>
            <w:tcW w:w="5670" w:type="dxa"/>
            <w:vAlign w:val="center"/>
          </w:tcPr>
          <w:p>
            <w:pPr>
              <w:spacing w:line="276" w:lineRule="auto"/>
              <w:rPr>
                <w:rFonts w:ascii="宋体" w:hAnsi="宋体" w:cs="宋体"/>
                <w:sz w:val="18"/>
                <w:szCs w:val="18"/>
              </w:rPr>
            </w:pPr>
            <w:r>
              <w:rPr>
                <w:rFonts w:ascii="宋体" w:hAnsi="宋体" w:cs="宋体"/>
                <w:sz w:val="18"/>
                <w:szCs w:val="18"/>
              </w:rPr>
              <w:t>接受消费者咨询并及时予以答复，如实告知消费者产品的功能</w:t>
            </w:r>
            <w:r>
              <w:rPr>
                <w:rFonts w:hint="eastAsia" w:ascii="宋体" w:hAnsi="宋体" w:cs="宋体"/>
                <w:sz w:val="18"/>
                <w:szCs w:val="18"/>
              </w:rPr>
              <w:t>。</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按照承诺或者与消费者约定的方式、时限等向消费者交付商品或者服务，并承担商品运输中的风险和责任。</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受理并满足消费者合法合理的售后服务需求</w:t>
            </w:r>
            <w:r>
              <w:rPr>
                <w:rFonts w:hint="eastAsia" w:ascii="宋体" w:hAnsi="宋体" w:cs="宋体"/>
                <w:sz w:val="18"/>
                <w:szCs w:val="18"/>
              </w:rPr>
              <w:t>。</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依法或者依照自身承诺履行商品或者服务更换、修理义务，依法履行七天无理由退货义务。</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ascii="宋体" w:hAnsi="宋体" w:cs="宋体"/>
                <w:sz w:val="18"/>
                <w:szCs w:val="18"/>
              </w:rPr>
              <w:t>建立突发事件应急处置机制。</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pStyle w:val="239"/>
              <w:framePr w:hSpace="0" w:vSpace="0" w:wrap="auto" w:vAnchor="margin" w:hAnchor="text" w:xAlign="left" w:yAlign="inline"/>
              <w:spacing w:line="276" w:lineRule="auto"/>
              <w:jc w:val="center"/>
              <w:rPr>
                <w:rFonts w:ascii="宋体" w:hAnsi="宋体"/>
                <w:sz w:val="18"/>
                <w:szCs w:val="18"/>
              </w:rPr>
            </w:pPr>
            <w:r>
              <w:rPr>
                <w:rFonts w:hint="eastAsia" w:ascii="宋体" w:hAnsi="宋体"/>
                <w:sz w:val="18"/>
                <w:szCs w:val="18"/>
              </w:rPr>
              <w:t>财务状况</w:t>
            </w:r>
          </w:p>
          <w:p>
            <w:pPr>
              <w:spacing w:line="276" w:lineRule="auto"/>
              <w:jc w:val="center"/>
              <w:rPr>
                <w:rFonts w:ascii="宋体" w:hAnsi="宋体" w:cs="宋体"/>
                <w:sz w:val="18"/>
                <w:szCs w:val="18"/>
              </w:rPr>
            </w:pPr>
            <w:r>
              <w:rPr>
                <w:rFonts w:hint="eastAsia" w:ascii="宋体" w:hAnsi="宋体" w:cs="宋体"/>
                <w:sz w:val="18"/>
                <w:szCs w:val="18"/>
              </w:rPr>
              <w:t>（8分）</w:t>
            </w: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经营情况</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（2分）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流动资金周转率、应收账款周转率、总资产周转率、固定资产周转率指标持续向好。</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盈利情况</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（2分）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利润总额逐年攀升。</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清债情况</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（2分）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现金流量比率、资产负债率、产权比率等指标持续向好。</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成长情况</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（2分）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年度主营业务收入、利润总额、资本总额逐年递增。</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6"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公共信用（12分）</w:t>
            </w: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优良信息</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（2分）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受到政府、行业商协会、社会媒体等相关部门颁发的荣誉与表彰。</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不良信息</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（4分）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无逃税漏税、行政处罚、强制执行、刑事犯罪、用户信息泄露、网站流量造假、点击率造假等不良行为记录。</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在监管部门未收到消费者投诉。</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提示信息</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（6分）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与其他合作单位合作过程中无违约情况。</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法定代表人、董事、监事及其他主要经营管理者无违规违法记录。</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Merge w:val="continue"/>
            <w:vAlign w:val="center"/>
          </w:tcPr>
          <w:p>
            <w:pPr>
              <w:spacing w:line="276" w:lineRule="auto"/>
              <w:jc w:val="center"/>
              <w:rPr>
                <w:rFonts w:ascii="宋体" w:hAnsi="宋体" w:cs="宋体"/>
                <w:sz w:val="18"/>
                <w:szCs w:val="18"/>
              </w:rPr>
            </w:pP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无经营异常情况。</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pStyle w:val="239"/>
              <w:framePr w:hSpace="0" w:vSpace="0" w:wrap="auto" w:vAnchor="margin" w:hAnchor="text" w:xAlign="left" w:yAlign="inline"/>
              <w:spacing w:line="276" w:lineRule="auto"/>
              <w:jc w:val="center"/>
              <w:rPr>
                <w:rFonts w:ascii="宋体" w:hAnsi="宋体" w:cs="宋体"/>
                <w:sz w:val="18"/>
                <w:szCs w:val="18"/>
                <w:shd w:val="clear" w:color="auto" w:fill="FFFFFF"/>
              </w:rPr>
            </w:pPr>
            <w:r>
              <w:rPr>
                <w:rFonts w:hint="eastAsia" w:ascii="宋体" w:hAnsi="宋体"/>
                <w:sz w:val="18"/>
                <w:szCs w:val="18"/>
              </w:rPr>
              <w:t>社会责任（10分）</w:t>
            </w: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员工权益保障</w:t>
            </w:r>
            <w:r>
              <w:rPr>
                <w:rFonts w:hint="eastAsia" w:ascii="宋体" w:hAnsi="宋体" w:cs="宋体"/>
                <w:color w:val="0C0C0C" w:themeColor="text1" w:themeTint="F2"/>
                <w:sz w:val="18"/>
                <w:szCs w:val="18"/>
              </w:rPr>
              <w:t>（5分）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依法缴纳保险签订劳动合同，按时支付工资，定期评奖评优。</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公益事业</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（5分）</w:t>
            </w:r>
          </w:p>
        </w:tc>
        <w:tc>
          <w:tcPr>
            <w:tcW w:w="5670" w:type="dxa"/>
            <w:vAlign w:val="center"/>
          </w:tcPr>
          <w:p>
            <w:pPr>
              <w:spacing w:line="276" w:lineRule="auto"/>
              <w:rPr>
                <w:rFonts w:ascii="宋体" w:hAnsi="宋体"/>
                <w:sz w:val="18"/>
                <w:szCs w:val="18"/>
              </w:rPr>
            </w:pPr>
            <w:r>
              <w:rPr>
                <w:rFonts w:hint="eastAsia" w:ascii="宋体" w:hAnsi="宋体"/>
                <w:sz w:val="18"/>
                <w:szCs w:val="18"/>
              </w:rPr>
              <w:t>积极参与公益事业，</w:t>
            </w:r>
            <w:r>
              <w:rPr>
                <w:rFonts w:hint="eastAsia" w:ascii="宋体" w:hAnsi="宋体" w:cs="宋体"/>
                <w:sz w:val="18"/>
                <w:szCs w:val="18"/>
              </w:rPr>
              <w:t>缴纳残疾人就业保障金或安排残疾人就业。</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市场信用（10分）</w:t>
            </w: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专业评价信息</w:t>
            </w:r>
            <w:r>
              <w:rPr>
                <w:rFonts w:hint="eastAsia" w:ascii="宋体" w:hAnsi="宋体" w:cs="宋体"/>
                <w:color w:val="0C0C0C" w:themeColor="text1" w:themeTint="F2"/>
                <w:sz w:val="18"/>
                <w:szCs w:val="18"/>
              </w:rPr>
              <w:t>（3分）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邀请行业商协会、第三方信用服务机构、其它专业机构开展信用评价。</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市场评价信息</w:t>
            </w:r>
            <w:r>
              <w:rPr>
                <w:rFonts w:hint="eastAsia" w:ascii="宋体" w:hAnsi="宋体" w:cs="宋体"/>
                <w:color w:val="0C0C0C" w:themeColor="text1" w:themeTint="F2"/>
                <w:sz w:val="18"/>
                <w:szCs w:val="18"/>
              </w:rPr>
              <w:t>（3分）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邀请供应商、同行业等开展信用评价。</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352" w:type="dxa"/>
            <w:vAlign w:val="center"/>
          </w:tcPr>
          <w:p>
            <w:pPr>
              <w:spacing w:line="276" w:lineRule="auto"/>
              <w:jc w:val="center"/>
              <w:rPr>
                <w:rFonts w:ascii="宋体" w:hAnsi="宋体" w:cs="宋体"/>
                <w:sz w:val="18"/>
                <w:szCs w:val="18"/>
              </w:rPr>
            </w:pPr>
            <w:r>
              <w:rPr>
                <w:rFonts w:hint="eastAsia" w:ascii="宋体" w:hAnsi="宋体" w:cs="宋体"/>
                <w:sz w:val="18"/>
                <w:szCs w:val="18"/>
              </w:rPr>
              <w:t>相关方评价</w:t>
            </w:r>
          </w:p>
          <w:p>
            <w:pPr>
              <w:spacing w:line="276" w:lineRule="auto"/>
              <w:jc w:val="center"/>
              <w:rPr>
                <w:rFonts w:ascii="宋体" w:hAnsi="宋体" w:cs="宋体"/>
                <w:sz w:val="18"/>
                <w:szCs w:val="18"/>
              </w:rPr>
            </w:pPr>
            <w:r>
              <w:rPr>
                <w:rFonts w:hint="eastAsia" w:ascii="宋体" w:hAnsi="宋体" w:cs="宋体"/>
                <w:color w:val="0C0C0C" w:themeColor="text1" w:themeTint="F2"/>
                <w:sz w:val="18"/>
                <w:szCs w:val="18"/>
              </w:rPr>
              <w:t>（4分）</w:t>
            </w:r>
          </w:p>
        </w:tc>
        <w:tc>
          <w:tcPr>
            <w:tcW w:w="5670" w:type="dxa"/>
            <w:vAlign w:val="center"/>
          </w:tcPr>
          <w:p>
            <w:pPr>
              <w:spacing w:line="276" w:lineRule="auto"/>
              <w:rPr>
                <w:rFonts w:ascii="宋体" w:hAnsi="宋体" w:cs="宋体"/>
                <w:sz w:val="18"/>
                <w:szCs w:val="18"/>
              </w:rPr>
            </w:pPr>
            <w:r>
              <w:rPr>
                <w:rFonts w:hint="eastAsia" w:ascii="宋体" w:hAnsi="宋体" w:cs="宋体"/>
                <w:sz w:val="18"/>
                <w:szCs w:val="18"/>
              </w:rPr>
              <w:t>定期开展相关方满意度测评活动，不断提升服务质量。</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4分</w:t>
            </w:r>
          </w:p>
        </w:tc>
      </w:tr>
    </w:tbl>
    <w:p>
      <w:pPr>
        <w:pStyle w:val="58"/>
        <w:ind w:firstLine="420"/>
      </w:pPr>
    </w:p>
    <w:p>
      <w:pPr>
        <w:pStyle w:val="58"/>
        <w:ind w:firstLine="420"/>
      </w:pPr>
    </w:p>
    <w:p>
      <w:pPr>
        <w:pStyle w:val="58"/>
        <w:ind w:firstLine="0" w:firstLineChars="0"/>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233" w:name="_Toc70097503"/>
      <w:bookmarkStart w:id="234" w:name="_Toc70172052"/>
      <w:bookmarkStart w:id="235" w:name="_Toc70172154"/>
      <w:r>
        <w:rPr>
          <w:rFonts w:hint="eastAsia"/>
        </w:rPr>
        <w:t>（规范性）</w:t>
      </w:r>
      <w:r>
        <w:br w:type="textWrapping"/>
      </w:r>
      <w:r>
        <w:rPr>
          <w:rFonts w:hint="eastAsia"/>
        </w:rPr>
        <w:t>直播营销人员信用评价指标及赋分</w:t>
      </w:r>
      <w:bookmarkEnd w:id="233"/>
      <w:bookmarkEnd w:id="234"/>
      <w:bookmarkEnd w:id="235"/>
    </w:p>
    <w:p>
      <w:pPr>
        <w:pStyle w:val="80"/>
        <w:spacing w:before="156" w:after="156"/>
      </w:pPr>
      <w:bookmarkStart w:id="236" w:name="_Toc70172053"/>
      <w:bookmarkStart w:id="237" w:name="_Toc70172155"/>
      <w:r>
        <w:rPr>
          <w:rFonts w:hint="eastAsia"/>
        </w:rPr>
        <w:t>直播营销人员信用评价指标及赋分</w:t>
      </w:r>
    </w:p>
    <w:p>
      <w:pPr>
        <w:pStyle w:val="58"/>
        <w:ind w:firstLine="420"/>
      </w:pPr>
      <w:r>
        <w:rPr>
          <w:rFonts w:hint="eastAsia"/>
        </w:rPr>
        <w:t>见表C.1。</w:t>
      </w:r>
      <w:bookmarkEnd w:id="236"/>
      <w:bookmarkEnd w:id="237"/>
    </w:p>
    <w:p>
      <w:pPr>
        <w:pStyle w:val="79"/>
        <w:spacing w:before="156" w:after="156"/>
      </w:pPr>
      <w:r>
        <w:rPr>
          <w:rFonts w:hint="eastAsia"/>
        </w:rPr>
        <w:t>直播营销人员信用评价指标及赋分</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812"/>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417"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812"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管理要求</w:t>
            </w:r>
          </w:p>
          <w:p>
            <w:pPr>
              <w:spacing w:line="276" w:lineRule="auto"/>
              <w:jc w:val="center"/>
              <w:rPr>
                <w:rFonts w:ascii="宋体" w:hAnsi="宋体" w:cs="宋体"/>
                <w:sz w:val="18"/>
                <w:szCs w:val="18"/>
              </w:rPr>
            </w:pPr>
            <w:r>
              <w:rPr>
                <w:rFonts w:hint="eastAsia" w:ascii="宋体" w:hAnsi="宋体" w:cs="宋体"/>
                <w:sz w:val="18"/>
                <w:szCs w:val="18"/>
              </w:rPr>
              <w:t>（80分）</w:t>
            </w:r>
          </w:p>
        </w:tc>
        <w:tc>
          <w:tcPr>
            <w:tcW w:w="1417" w:type="dxa"/>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入驻管理（10分）</w:t>
            </w:r>
          </w:p>
        </w:tc>
        <w:tc>
          <w:tcPr>
            <w:tcW w:w="5812" w:type="dxa"/>
            <w:tcBorders>
              <w:top w:val="single" w:color="auto" w:sz="12" w:space="0"/>
            </w:tcBorders>
            <w:vAlign w:val="center"/>
          </w:tcPr>
          <w:p>
            <w:pPr>
              <w:spacing w:line="276" w:lineRule="auto"/>
              <w:rPr>
                <w:rFonts w:ascii="宋体" w:hAnsi="宋体" w:cs="宋体"/>
                <w:sz w:val="18"/>
                <w:szCs w:val="18"/>
              </w:rPr>
            </w:pPr>
            <w:r>
              <w:rPr>
                <w:rFonts w:ascii="宋体" w:hAnsi="宋体" w:cs="宋体"/>
                <w:sz w:val="18"/>
                <w:szCs w:val="18"/>
              </w:rPr>
              <w:t>进行实人认证，向平台提供真实有效的身份证明等信息</w:t>
            </w:r>
            <w:r>
              <w:rPr>
                <w:rFonts w:hint="eastAsia" w:ascii="宋体" w:hAnsi="宋体" w:cs="宋体"/>
                <w:sz w:val="18"/>
                <w:szCs w:val="18"/>
              </w:rPr>
              <w:t>，</w:t>
            </w:r>
            <w:r>
              <w:rPr>
                <w:rFonts w:ascii="宋体" w:hAnsi="宋体" w:cs="宋体"/>
                <w:sz w:val="18"/>
                <w:szCs w:val="18"/>
              </w:rPr>
              <w:t>信息若有变动，应及时更新并告知平台进行审核。</w:t>
            </w:r>
          </w:p>
        </w:tc>
        <w:tc>
          <w:tcPr>
            <w:tcW w:w="643" w:type="dxa"/>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直播管理（30分）</w:t>
            </w:r>
          </w:p>
        </w:tc>
        <w:tc>
          <w:tcPr>
            <w:tcW w:w="5812" w:type="dxa"/>
            <w:vAlign w:val="center"/>
          </w:tcPr>
          <w:p>
            <w:pPr>
              <w:spacing w:line="276" w:lineRule="auto"/>
              <w:rPr>
                <w:rFonts w:ascii="宋体" w:hAnsi="宋体" w:cs="宋体"/>
                <w:sz w:val="18"/>
                <w:szCs w:val="18"/>
              </w:rPr>
            </w:pPr>
            <w:r>
              <w:rPr>
                <w:rFonts w:ascii="宋体" w:hAnsi="宋体" w:cs="宋体"/>
                <w:sz w:val="18"/>
                <w:szCs w:val="18"/>
              </w:rPr>
              <w:t>设定直播账户名称、头像与直播间封面，</w:t>
            </w:r>
            <w:r>
              <w:rPr>
                <w:rFonts w:hint="eastAsia" w:ascii="宋体" w:hAnsi="宋体" w:cs="宋体"/>
                <w:sz w:val="18"/>
                <w:szCs w:val="18"/>
              </w:rPr>
              <w:t>未</w:t>
            </w:r>
            <w:r>
              <w:rPr>
                <w:rFonts w:ascii="宋体" w:hAnsi="宋体" w:cs="宋体"/>
                <w:sz w:val="18"/>
                <w:szCs w:val="18"/>
              </w:rPr>
              <w:t>出现法律法规不允许的违法、不良等信息。</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有良好的直播环境，不得</w:t>
            </w:r>
            <w:r>
              <w:rPr>
                <w:rFonts w:ascii="宋体" w:hAnsi="宋体" w:cs="宋体"/>
                <w:sz w:val="18"/>
                <w:szCs w:val="18"/>
              </w:rPr>
              <w:t xml:space="preserve">在下列场所进行直播： </w:t>
            </w:r>
          </w:p>
          <w:p>
            <w:pPr>
              <w:spacing w:line="276" w:lineRule="auto"/>
              <w:rPr>
                <w:rFonts w:ascii="宋体" w:hAnsi="宋体" w:cs="宋体"/>
                <w:sz w:val="18"/>
                <w:szCs w:val="18"/>
              </w:rPr>
            </w:pPr>
            <w:r>
              <w:rPr>
                <w:rFonts w:ascii="宋体" w:hAnsi="宋体" w:cs="宋体"/>
                <w:sz w:val="18"/>
                <w:szCs w:val="18"/>
              </w:rPr>
              <w:t xml:space="preserve">（1）涉及国家及公共安全的场所； </w:t>
            </w:r>
          </w:p>
          <w:p>
            <w:pPr>
              <w:spacing w:line="276" w:lineRule="auto"/>
              <w:rPr>
                <w:rFonts w:ascii="宋体" w:hAnsi="宋体" w:cs="宋体"/>
                <w:sz w:val="18"/>
                <w:szCs w:val="18"/>
              </w:rPr>
            </w:pPr>
            <w:r>
              <w:rPr>
                <w:rFonts w:ascii="宋体" w:hAnsi="宋体" w:cs="宋体"/>
                <w:sz w:val="18"/>
                <w:szCs w:val="18"/>
              </w:rPr>
              <w:t xml:space="preserve">（2）影响社会正常生产、生活秩序的场所； </w:t>
            </w:r>
          </w:p>
          <w:p>
            <w:pPr>
              <w:spacing w:line="276" w:lineRule="auto"/>
              <w:rPr>
                <w:rFonts w:ascii="宋体" w:hAnsi="宋体" w:cs="宋体"/>
                <w:sz w:val="18"/>
                <w:szCs w:val="18"/>
              </w:rPr>
            </w:pPr>
            <w:r>
              <w:rPr>
                <w:rFonts w:ascii="宋体" w:hAnsi="宋体" w:cs="宋体"/>
                <w:sz w:val="18"/>
                <w:szCs w:val="18"/>
              </w:rPr>
              <w:t>（3）平台规定不宜进行直播的其他场所。</w:t>
            </w:r>
          </w:p>
        </w:tc>
        <w:tc>
          <w:tcPr>
            <w:tcW w:w="643" w:type="dxa"/>
            <w:vAlign w:val="center"/>
          </w:tcPr>
          <w:p>
            <w:pPr>
              <w:spacing w:line="276" w:lineRule="auto"/>
              <w:jc w:val="cente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直播内容</w:t>
            </w:r>
            <w:r>
              <w:rPr>
                <w:rFonts w:ascii="宋体" w:hAnsi="宋体" w:cs="宋体"/>
                <w:sz w:val="18"/>
                <w:szCs w:val="18"/>
              </w:rPr>
              <w:t>符合法律法规要求，自觉维护直播活动秩序。</w:t>
            </w:r>
          </w:p>
        </w:tc>
        <w:tc>
          <w:tcPr>
            <w:tcW w:w="643" w:type="dxa"/>
            <w:vAlign w:val="center"/>
          </w:tcPr>
          <w:p>
            <w:pPr>
              <w:spacing w:line="276" w:lineRule="auto"/>
              <w:jc w:val="cente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行为管理</w:t>
            </w:r>
          </w:p>
          <w:p>
            <w:pPr>
              <w:spacing w:line="276" w:lineRule="auto"/>
              <w:jc w:val="center"/>
              <w:rPr>
                <w:rFonts w:ascii="宋体" w:hAnsi="宋体" w:cs="宋体"/>
                <w:sz w:val="18"/>
                <w:szCs w:val="18"/>
              </w:rPr>
            </w:pPr>
            <w:r>
              <w:rPr>
                <w:rFonts w:hint="eastAsia" w:ascii="宋体" w:hAnsi="宋体" w:cs="宋体"/>
                <w:sz w:val="18"/>
                <w:szCs w:val="18"/>
              </w:rPr>
              <w:t>（40分）</w:t>
            </w: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不断加强</w:t>
            </w:r>
            <w:r>
              <w:rPr>
                <w:rFonts w:ascii="宋体" w:hAnsi="宋体" w:cs="宋体"/>
                <w:sz w:val="18"/>
                <w:szCs w:val="18"/>
              </w:rPr>
              <w:t>业务学习</w:t>
            </w:r>
            <w:r>
              <w:rPr>
                <w:rFonts w:hint="eastAsia" w:ascii="宋体" w:hAnsi="宋体" w:cs="宋体"/>
                <w:sz w:val="18"/>
                <w:szCs w:val="18"/>
              </w:rPr>
              <w:t>和业务管理，</w:t>
            </w:r>
            <w:r>
              <w:rPr>
                <w:rFonts w:ascii="宋体" w:hAnsi="宋体" w:cs="宋体"/>
                <w:sz w:val="18"/>
                <w:szCs w:val="18"/>
              </w:rPr>
              <w:t>了解所推广商品或服务的基本信息和基础知识</w:t>
            </w:r>
            <w:r>
              <w:rPr>
                <w:rFonts w:hint="eastAsia" w:ascii="宋体" w:hAnsi="宋体" w:cs="宋体"/>
                <w:sz w:val="18"/>
                <w:szCs w:val="18"/>
              </w:rPr>
              <w:t>，</w:t>
            </w:r>
            <w:r>
              <w:rPr>
                <w:rFonts w:ascii="宋体" w:hAnsi="宋体" w:cs="宋体"/>
                <w:sz w:val="18"/>
                <w:szCs w:val="18"/>
              </w:rPr>
              <w:t>对商品或服务来源地的真实性、质量与品质等进行初步核实。</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ascii="宋体" w:hAnsi="宋体" w:cs="宋体"/>
                <w:sz w:val="18"/>
                <w:szCs w:val="18"/>
              </w:rPr>
              <w:t>法律、法规规定需要明示的直接关系消费者生命安全的重要消费信息，应当对用户进行必要、清晰的消费提示。</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ascii="宋体" w:hAnsi="宋体" w:cs="宋体"/>
                <w:sz w:val="18"/>
                <w:szCs w:val="18"/>
              </w:rPr>
              <w:t>发布的商品、服务内容与商品、服务链接应当保持一致，且实时有效。</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ascii="宋体" w:hAnsi="宋体" w:cs="宋体"/>
                <w:sz w:val="18"/>
                <w:szCs w:val="18"/>
              </w:rPr>
              <w:t>遵守法律、法规，遵循平台规则，配合网络直播营销平台做好参与互动用户的言论规范管理。</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ascii="宋体" w:hAnsi="宋体" w:cs="宋体"/>
                <w:sz w:val="18"/>
                <w:szCs w:val="18"/>
              </w:rPr>
              <w:t>在网络直播营销活动中</w:t>
            </w:r>
            <w:r>
              <w:rPr>
                <w:rFonts w:hint="eastAsia" w:ascii="宋体" w:hAnsi="宋体" w:cs="宋体"/>
                <w:sz w:val="18"/>
                <w:szCs w:val="18"/>
              </w:rPr>
              <w:t>未</w:t>
            </w:r>
            <w:r>
              <w:rPr>
                <w:rFonts w:ascii="宋体" w:hAnsi="宋体" w:cs="宋体"/>
                <w:sz w:val="18"/>
                <w:szCs w:val="18"/>
              </w:rPr>
              <w:t>损害商家、网络直播营销平台合法利益，</w:t>
            </w:r>
            <w:r>
              <w:rPr>
                <w:rFonts w:hint="eastAsia" w:ascii="宋体" w:hAnsi="宋体" w:cs="宋体"/>
                <w:sz w:val="18"/>
                <w:szCs w:val="18"/>
              </w:rPr>
              <w:t>未</w:t>
            </w:r>
            <w:r>
              <w:rPr>
                <w:rFonts w:ascii="宋体" w:hAnsi="宋体" w:cs="宋体"/>
                <w:sz w:val="18"/>
                <w:szCs w:val="18"/>
              </w:rPr>
              <w:t>以任何形式导流用户私下交易，或者从事其他谋取非法利益的行为。</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ascii="宋体" w:hAnsi="宋体" w:cs="宋体"/>
                <w:sz w:val="18"/>
                <w:szCs w:val="18"/>
              </w:rPr>
              <w:t>在直播活动中，保证信息真实、合法，</w:t>
            </w:r>
            <w:r>
              <w:rPr>
                <w:rFonts w:hint="eastAsia" w:ascii="宋体" w:hAnsi="宋体" w:cs="宋体"/>
                <w:sz w:val="18"/>
                <w:szCs w:val="18"/>
              </w:rPr>
              <w:t>未</w:t>
            </w:r>
            <w:r>
              <w:rPr>
                <w:rFonts w:ascii="宋体" w:hAnsi="宋体" w:cs="宋体"/>
                <w:sz w:val="18"/>
                <w:szCs w:val="18"/>
              </w:rPr>
              <w:t>得对商品和服务进行虚假宣传，欺骗、误导消费者。</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widowControl/>
              <w:shd w:val="clear" w:color="auto" w:fill="FFFFFF"/>
              <w:spacing w:line="276" w:lineRule="auto"/>
              <w:rPr>
                <w:rFonts w:ascii="宋体" w:hAnsi="宋体" w:cs="宋体"/>
                <w:sz w:val="18"/>
                <w:szCs w:val="18"/>
              </w:rPr>
            </w:pPr>
            <w:r>
              <w:rPr>
                <w:rFonts w:ascii="宋体" w:hAnsi="宋体" w:cs="宋体"/>
                <w:sz w:val="18"/>
                <w:szCs w:val="18"/>
              </w:rPr>
              <w:t>向商家、网络直播营销平台等提供的营销数据真实，</w:t>
            </w:r>
            <w:r>
              <w:rPr>
                <w:rFonts w:hint="eastAsia" w:ascii="宋体" w:hAnsi="宋体" w:cs="宋体"/>
                <w:sz w:val="18"/>
                <w:szCs w:val="18"/>
              </w:rPr>
              <w:t>未</w:t>
            </w:r>
            <w:r>
              <w:rPr>
                <w:rFonts w:ascii="宋体" w:hAnsi="宋体" w:cs="宋体"/>
                <w:sz w:val="18"/>
                <w:szCs w:val="18"/>
              </w:rPr>
              <w:t>采取任何形式进行流量等数据造假，</w:t>
            </w:r>
            <w:r>
              <w:rPr>
                <w:rFonts w:hint="eastAsia" w:ascii="宋体" w:hAnsi="宋体" w:cs="宋体"/>
                <w:sz w:val="18"/>
                <w:szCs w:val="18"/>
              </w:rPr>
              <w:t>未</w:t>
            </w:r>
            <w:r>
              <w:rPr>
                <w:rFonts w:ascii="宋体" w:hAnsi="宋体" w:cs="宋体"/>
                <w:sz w:val="18"/>
                <w:szCs w:val="18"/>
              </w:rPr>
              <w:t>采取虚假购买和事后退货等方式骗取商家的佣金。</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widowControl/>
              <w:shd w:val="clear" w:color="auto" w:fill="FFFFFF"/>
              <w:spacing w:line="276" w:lineRule="auto"/>
              <w:rPr>
                <w:rFonts w:ascii="宋体" w:hAnsi="宋体" w:cs="宋体"/>
                <w:sz w:val="18"/>
                <w:szCs w:val="18"/>
              </w:rPr>
            </w:pPr>
            <w:r>
              <w:rPr>
                <w:rFonts w:hint="eastAsia" w:ascii="宋体" w:hAnsi="宋体" w:cs="宋体"/>
                <w:sz w:val="18"/>
                <w:szCs w:val="18"/>
              </w:rPr>
              <w:t>定期开展相关方满意度测评活动，不断提升服务质量。</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59"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公共信用（15分）</w:t>
            </w: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优良信息</w:t>
            </w:r>
          </w:p>
          <w:p>
            <w:pPr>
              <w:spacing w:line="276" w:lineRule="auto"/>
              <w:jc w:val="center"/>
              <w:rPr>
                <w:rFonts w:ascii="宋体" w:hAnsi="宋体" w:cs="宋体"/>
                <w:sz w:val="18"/>
                <w:szCs w:val="18"/>
              </w:rPr>
            </w:pPr>
            <w:r>
              <w:rPr>
                <w:rFonts w:hint="eastAsia" w:ascii="宋体" w:hAnsi="宋体" w:cs="宋体"/>
                <w:sz w:val="18"/>
                <w:szCs w:val="18"/>
              </w:rPr>
              <w:t>（5分）</w:t>
            </w: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受到政府、行业商协会、社会媒体等相关部门颁发的荣誉与表彰。</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不良信息</w:t>
            </w:r>
          </w:p>
          <w:p>
            <w:pPr>
              <w:spacing w:line="276" w:lineRule="auto"/>
              <w:jc w:val="center"/>
              <w:rPr>
                <w:rFonts w:ascii="宋体" w:hAnsi="宋体" w:cs="宋体"/>
                <w:sz w:val="18"/>
                <w:szCs w:val="18"/>
              </w:rPr>
            </w:pPr>
            <w:r>
              <w:rPr>
                <w:rFonts w:hint="eastAsia" w:ascii="宋体" w:hAnsi="宋体" w:cs="宋体"/>
                <w:sz w:val="18"/>
                <w:szCs w:val="18"/>
              </w:rPr>
              <w:t>（10分）</w:t>
            </w: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无逃税漏税、行政处罚、强制执行、刑事犯罪等不良行为记录。</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6" w:lineRule="auto"/>
              <w:rPr>
                <w:rFonts w:ascii="宋体" w:hAnsi="宋体" w:cs="宋体"/>
                <w:sz w:val="18"/>
                <w:szCs w:val="18"/>
              </w:rPr>
            </w:pPr>
            <w:r>
              <w:rPr>
                <w:rFonts w:hint="eastAsia" w:ascii="宋体" w:hAnsi="宋体" w:cs="宋体"/>
                <w:sz w:val="18"/>
                <w:szCs w:val="18"/>
              </w:rPr>
              <w:t>在监管部门未收到投诉。</w:t>
            </w:r>
          </w:p>
        </w:tc>
        <w:tc>
          <w:tcPr>
            <w:tcW w:w="643" w:type="dxa"/>
            <w:vAlign w:val="center"/>
          </w:tcPr>
          <w:p>
            <w:pPr>
              <w:spacing w:line="276" w:lineRule="auto"/>
              <w:jc w:val="cente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pStyle w:val="239"/>
              <w:framePr w:hSpace="0" w:vSpace="0" w:wrap="auto" w:vAnchor="margin" w:hAnchor="text" w:xAlign="left" w:yAlign="inline"/>
              <w:spacing w:line="276" w:lineRule="auto"/>
              <w:jc w:val="center"/>
              <w:rPr>
                <w:rFonts w:ascii="宋体" w:hAnsi="宋体"/>
                <w:sz w:val="18"/>
                <w:szCs w:val="18"/>
              </w:rPr>
            </w:pPr>
            <w:r>
              <w:rPr>
                <w:rFonts w:hint="eastAsia" w:ascii="宋体" w:hAnsi="宋体"/>
                <w:sz w:val="18"/>
                <w:szCs w:val="18"/>
              </w:rPr>
              <w:t>社会责任</w:t>
            </w:r>
          </w:p>
          <w:p>
            <w:pPr>
              <w:pStyle w:val="239"/>
              <w:framePr w:hSpace="0" w:vSpace="0" w:wrap="auto" w:vAnchor="margin" w:hAnchor="text" w:xAlign="left" w:yAlign="inline"/>
              <w:spacing w:line="276" w:lineRule="auto"/>
              <w:jc w:val="center"/>
              <w:rPr>
                <w:rFonts w:ascii="宋体" w:hAnsi="宋体" w:cs="宋体"/>
                <w:sz w:val="18"/>
                <w:szCs w:val="18"/>
                <w:shd w:val="clear" w:color="auto" w:fill="FFFFFF"/>
              </w:rPr>
            </w:pPr>
            <w:r>
              <w:rPr>
                <w:rFonts w:hint="eastAsia" w:ascii="宋体" w:hAnsi="宋体"/>
                <w:sz w:val="18"/>
                <w:szCs w:val="18"/>
              </w:rPr>
              <w:t>（5分）</w:t>
            </w: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公益事业</w:t>
            </w:r>
          </w:p>
          <w:p>
            <w:pPr>
              <w:spacing w:line="276" w:lineRule="auto"/>
              <w:jc w:val="center"/>
              <w:rPr>
                <w:rFonts w:ascii="宋体" w:hAnsi="宋体" w:cs="宋体"/>
                <w:sz w:val="18"/>
                <w:szCs w:val="18"/>
              </w:rPr>
            </w:pPr>
            <w:r>
              <w:rPr>
                <w:rFonts w:hint="eastAsia" w:ascii="宋体" w:hAnsi="宋体" w:cs="宋体"/>
                <w:sz w:val="18"/>
                <w:szCs w:val="18"/>
              </w:rPr>
              <w:t>（5分）</w:t>
            </w:r>
          </w:p>
        </w:tc>
        <w:tc>
          <w:tcPr>
            <w:tcW w:w="5812" w:type="dxa"/>
            <w:vAlign w:val="center"/>
          </w:tcPr>
          <w:p>
            <w:pPr>
              <w:spacing w:line="276" w:lineRule="auto"/>
              <w:rPr>
                <w:rFonts w:ascii="宋体" w:hAnsi="宋体" w:cs="宋体"/>
                <w:sz w:val="18"/>
                <w:szCs w:val="18"/>
              </w:rPr>
            </w:pPr>
            <w:r>
              <w:rPr>
                <w:rFonts w:hint="eastAsia"/>
                <w:sz w:val="18"/>
                <w:szCs w:val="18"/>
              </w:rPr>
              <w:t>积极参与公益事业</w:t>
            </w:r>
            <w:r>
              <w:rPr>
                <w:rFonts w:hint="eastAsia" w:ascii="宋体" w:hAnsi="宋体" w:cs="宋体"/>
                <w:sz w:val="18"/>
                <w:szCs w:val="18"/>
              </w:rPr>
              <w:t>。</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bl>
    <w:p>
      <w:pPr>
        <w:pStyle w:val="58"/>
        <w:ind w:firstLine="420"/>
        <w:sectPr>
          <w:pgSz w:w="11906" w:h="16838"/>
          <w:pgMar w:top="567" w:right="1134" w:bottom="1134" w:left="1134" w:header="1418" w:footer="1134" w:gutter="284"/>
          <w:cols w:space="425" w:num="1"/>
          <w:formProt w:val="0"/>
          <w:docGrid w:type="lines" w:linePitch="312" w:charSpace="0"/>
        </w:sectPr>
      </w:pPr>
    </w:p>
    <w:p>
      <w:pPr>
        <w:pStyle w:val="200"/>
        <w:rPr>
          <w:vanish w:val="0"/>
        </w:rPr>
      </w:pPr>
    </w:p>
    <w:p>
      <w:pPr>
        <w:pStyle w:val="201"/>
        <w:rPr>
          <w:vanish w:val="0"/>
        </w:rPr>
      </w:pPr>
    </w:p>
    <w:p>
      <w:pPr>
        <w:pStyle w:val="78"/>
        <w:spacing w:before="78" w:after="156"/>
      </w:pPr>
      <w:r>
        <w:br w:type="textWrapping"/>
      </w:r>
      <w:bookmarkStart w:id="238" w:name="_Toc70172054"/>
      <w:bookmarkStart w:id="239" w:name="_Toc70097504"/>
      <w:bookmarkStart w:id="240" w:name="_Toc70172156"/>
      <w:r>
        <w:rPr>
          <w:rFonts w:hint="eastAsia"/>
        </w:rPr>
        <w:t>（规范性）</w:t>
      </w:r>
      <w:r>
        <w:br w:type="textWrapping"/>
      </w:r>
      <w:r>
        <w:rPr>
          <w:rFonts w:hint="eastAsia"/>
        </w:rPr>
        <w:t>直播营销人员服务机构信用评价指标及赋分</w:t>
      </w:r>
      <w:bookmarkEnd w:id="238"/>
      <w:bookmarkEnd w:id="239"/>
      <w:bookmarkEnd w:id="240"/>
    </w:p>
    <w:p>
      <w:pPr>
        <w:pStyle w:val="80"/>
        <w:spacing w:before="156" w:after="156"/>
      </w:pPr>
      <w:bookmarkStart w:id="241" w:name="_Toc70172157"/>
      <w:bookmarkStart w:id="242" w:name="_Toc70172055"/>
      <w:r>
        <w:rPr>
          <w:rFonts w:hint="eastAsia"/>
        </w:rPr>
        <w:t>直播营销人员服务机构信用评价指标及赋分</w:t>
      </w:r>
    </w:p>
    <w:p>
      <w:pPr>
        <w:pStyle w:val="58"/>
        <w:ind w:firstLine="420"/>
      </w:pPr>
      <w:r>
        <w:rPr>
          <w:rFonts w:hint="eastAsia"/>
        </w:rPr>
        <w:t>见表D.1。</w:t>
      </w:r>
      <w:bookmarkEnd w:id="241"/>
      <w:bookmarkEnd w:id="242"/>
    </w:p>
    <w:p>
      <w:pPr>
        <w:pStyle w:val="79"/>
        <w:spacing w:before="156" w:after="156"/>
      </w:pPr>
      <w:r>
        <w:rPr>
          <w:rFonts w:hint="eastAsia"/>
        </w:rPr>
        <w:t>直播营销人员服务机构信用评价指标及赋分</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812"/>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59"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417"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812"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管理要求</w:t>
            </w:r>
          </w:p>
          <w:p>
            <w:pPr>
              <w:spacing w:line="276" w:lineRule="auto"/>
              <w:jc w:val="center"/>
              <w:rPr>
                <w:rFonts w:ascii="宋体" w:hAnsi="宋体" w:cs="宋体"/>
                <w:sz w:val="18"/>
                <w:szCs w:val="18"/>
              </w:rPr>
            </w:pPr>
            <w:r>
              <w:rPr>
                <w:rFonts w:hint="eastAsia" w:ascii="宋体" w:hAnsi="宋体" w:cs="宋体"/>
                <w:sz w:val="18"/>
                <w:szCs w:val="18"/>
              </w:rPr>
              <w:t>（60分）</w:t>
            </w:r>
          </w:p>
        </w:tc>
        <w:tc>
          <w:tcPr>
            <w:tcW w:w="1417" w:type="dxa"/>
            <w:vMerge w:val="restart"/>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基本要求</w:t>
            </w:r>
          </w:p>
          <w:p>
            <w:pPr>
              <w:spacing w:line="276" w:lineRule="auto"/>
              <w:jc w:val="center"/>
              <w:rPr>
                <w:rFonts w:ascii="宋体" w:hAnsi="宋体" w:cs="宋体"/>
                <w:sz w:val="18"/>
                <w:szCs w:val="18"/>
              </w:rPr>
            </w:pPr>
            <w:r>
              <w:rPr>
                <w:rFonts w:hint="eastAsia" w:ascii="宋体" w:hAnsi="宋体" w:cs="宋体"/>
                <w:sz w:val="18"/>
                <w:szCs w:val="18"/>
              </w:rPr>
              <w:t>（20分）</w:t>
            </w:r>
          </w:p>
        </w:tc>
        <w:tc>
          <w:tcPr>
            <w:tcW w:w="5812" w:type="dxa"/>
            <w:tcBorders>
              <w:top w:val="single" w:color="auto" w:sz="12" w:space="0"/>
            </w:tcBorders>
            <w:vAlign w:val="center"/>
          </w:tcPr>
          <w:p>
            <w:pPr>
              <w:spacing w:line="274" w:lineRule="auto"/>
              <w:rPr>
                <w:rFonts w:ascii="宋体" w:hAnsi="宋体" w:cs="Arial"/>
                <w:color w:val="000000"/>
                <w:kern w:val="0"/>
                <w:sz w:val="18"/>
                <w:szCs w:val="18"/>
              </w:rPr>
            </w:pPr>
            <w:r>
              <w:rPr>
                <w:rFonts w:ascii="宋体" w:hAnsi="宋体" w:cs="Arial"/>
                <w:color w:val="000000"/>
                <w:kern w:val="0"/>
                <w:sz w:val="18"/>
                <w:szCs w:val="18"/>
              </w:rPr>
              <w:t>依法取得相应经营主体资质，按照平台规则与网络直播营销活动主体签订协议，明确各方权利义务。</w:t>
            </w:r>
          </w:p>
        </w:tc>
        <w:tc>
          <w:tcPr>
            <w:tcW w:w="643" w:type="dxa"/>
            <w:tcBorders>
              <w:top w:val="single" w:color="auto" w:sz="12" w:space="0"/>
            </w:tcBorders>
            <w:vAlign w:val="center"/>
          </w:tcPr>
          <w:p>
            <w:pPr>
              <w:spacing w:line="276" w:lineRule="auto"/>
              <w:jc w:val="center"/>
              <w:rPr>
                <w:rFonts w:ascii="宋体" w:hAnsi="宋体" w:cs="宋体"/>
                <w:sz w:val="18"/>
                <w:szCs w:val="18"/>
              </w:rP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Arial"/>
                <w:color w:val="000000"/>
                <w:kern w:val="0"/>
                <w:sz w:val="18"/>
                <w:szCs w:val="18"/>
              </w:rPr>
            </w:pPr>
            <w:r>
              <w:rPr>
                <w:rFonts w:ascii="宋体" w:hAnsi="宋体" w:cs="Arial"/>
                <w:color w:val="000000"/>
                <w:kern w:val="0"/>
                <w:sz w:val="18"/>
                <w:szCs w:val="18"/>
              </w:rPr>
              <w:t>确保其以及签约直播营销人员向平台提交的主体资质材料、 登陆账号信息等真实、有效。</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直播营销人员管理（20分）</w:t>
            </w:r>
          </w:p>
        </w:tc>
        <w:tc>
          <w:tcPr>
            <w:tcW w:w="5812" w:type="dxa"/>
            <w:vAlign w:val="center"/>
          </w:tcPr>
          <w:p>
            <w:pPr>
              <w:spacing w:line="274" w:lineRule="auto"/>
              <w:rPr>
                <w:rFonts w:ascii="宋体" w:hAnsi="宋体" w:cs="宋体"/>
                <w:sz w:val="18"/>
                <w:szCs w:val="18"/>
              </w:rPr>
            </w:pPr>
            <w:r>
              <w:rPr>
                <w:rFonts w:ascii="宋体" w:hAnsi="宋体" w:cs="Arial"/>
                <w:color w:val="000000"/>
                <w:kern w:val="0"/>
                <w:sz w:val="18"/>
                <w:szCs w:val="18"/>
              </w:rPr>
              <w:t>建立健全内部管理规范，签约具备相应资质和能力的直播营销人员，并加强对签约直播营销人员的管理</w:t>
            </w:r>
            <w:r>
              <w:rPr>
                <w:rFonts w:hint="eastAsia" w:ascii="宋体" w:hAnsi="宋体" w:cs="Arial"/>
                <w:color w:val="000000"/>
                <w:kern w:val="0"/>
                <w:sz w:val="18"/>
                <w:szCs w:val="18"/>
              </w:rPr>
              <w:t>。</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定期</w:t>
            </w:r>
            <w:r>
              <w:rPr>
                <w:rFonts w:ascii="宋体" w:hAnsi="宋体" w:cs="Arial"/>
                <w:color w:val="000000"/>
                <w:kern w:val="0"/>
                <w:sz w:val="18"/>
                <w:szCs w:val="18"/>
              </w:rPr>
              <w:t>开展对签约直播营销人员基本素质、现场应急能力的培训，提升签约直播营销人员的业务能力和规则意识</w:t>
            </w:r>
            <w:r>
              <w:rPr>
                <w:rFonts w:hint="eastAsia" w:ascii="宋体" w:hAnsi="宋体" w:cs="Arial"/>
                <w:color w:val="000000"/>
                <w:kern w:val="0"/>
                <w:sz w:val="18"/>
                <w:szCs w:val="18"/>
              </w:rPr>
              <w:t>。</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ascii="宋体" w:hAnsi="宋体" w:cs="Arial"/>
                <w:color w:val="000000"/>
                <w:kern w:val="0"/>
                <w:sz w:val="18"/>
                <w:szCs w:val="18"/>
              </w:rPr>
              <w:t>加强签约直播营销人员对法律、法规、规章和有关规定及标准规范等的学习。</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Arial"/>
                <w:color w:val="000000"/>
                <w:kern w:val="0"/>
                <w:sz w:val="18"/>
                <w:szCs w:val="18"/>
              </w:rPr>
            </w:pPr>
            <w:r>
              <w:rPr>
                <w:rFonts w:ascii="宋体" w:hAnsi="宋体" w:cs="Arial"/>
                <w:color w:val="000000"/>
                <w:kern w:val="0"/>
                <w:sz w:val="18"/>
                <w:szCs w:val="18"/>
              </w:rPr>
              <w:t>对签约直播营销人员的内容发布进行事前规范、事中审核、违规行为事后及时处置，共同营造风清气正的网络直播营销活动内容生态。</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行为管理</w:t>
            </w:r>
          </w:p>
          <w:p>
            <w:pPr>
              <w:spacing w:line="276" w:lineRule="auto"/>
              <w:jc w:val="center"/>
              <w:rPr>
                <w:rFonts w:ascii="宋体" w:hAnsi="宋体" w:cs="宋体"/>
                <w:sz w:val="18"/>
                <w:szCs w:val="18"/>
              </w:rPr>
            </w:pPr>
            <w:r>
              <w:rPr>
                <w:rFonts w:hint="eastAsia" w:ascii="宋体" w:hAnsi="宋体" w:cs="宋体"/>
                <w:sz w:val="18"/>
                <w:szCs w:val="18"/>
              </w:rPr>
              <w:t>（20分）</w:t>
            </w:r>
          </w:p>
        </w:tc>
        <w:tc>
          <w:tcPr>
            <w:tcW w:w="5812" w:type="dxa"/>
            <w:vAlign w:val="center"/>
          </w:tcPr>
          <w:p>
            <w:pPr>
              <w:spacing w:line="274" w:lineRule="auto"/>
              <w:rPr>
                <w:rFonts w:ascii="宋体" w:hAnsi="宋体" w:cs="宋体"/>
                <w:sz w:val="18"/>
                <w:szCs w:val="18"/>
              </w:rPr>
            </w:pPr>
            <w:r>
              <w:rPr>
                <w:rFonts w:hint="eastAsia" w:ascii="宋体" w:hAnsi="宋体" w:cs="Arial"/>
                <w:color w:val="000000"/>
                <w:kern w:val="0"/>
                <w:sz w:val="18"/>
                <w:szCs w:val="18"/>
              </w:rPr>
              <w:t>不得</w:t>
            </w:r>
            <w:r>
              <w:rPr>
                <w:rFonts w:ascii="宋体" w:hAnsi="宋体" w:cs="Arial"/>
                <w:color w:val="000000"/>
                <w:kern w:val="0"/>
                <w:sz w:val="18"/>
                <w:szCs w:val="18"/>
              </w:rPr>
              <w:t>违背承诺，不守信经营，</w:t>
            </w:r>
            <w:r>
              <w:rPr>
                <w:rFonts w:hint="eastAsia" w:ascii="宋体" w:hAnsi="宋体" w:cs="Arial"/>
                <w:color w:val="000000"/>
                <w:kern w:val="0"/>
                <w:sz w:val="18"/>
                <w:szCs w:val="18"/>
              </w:rPr>
              <w:t>获取不正当利益。</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未发生</w:t>
            </w:r>
            <w:r>
              <w:rPr>
                <w:rFonts w:ascii="宋体" w:hAnsi="宋体" w:cs="Arial"/>
                <w:color w:val="000000"/>
                <w:kern w:val="0"/>
                <w:sz w:val="18"/>
                <w:szCs w:val="18"/>
              </w:rPr>
              <w:t>扰乱网络直播营销活动秩序</w:t>
            </w:r>
            <w:r>
              <w:rPr>
                <w:rFonts w:hint="eastAsia" w:ascii="宋体" w:hAnsi="宋体" w:cs="Arial"/>
                <w:color w:val="000000"/>
                <w:kern w:val="0"/>
                <w:sz w:val="18"/>
                <w:szCs w:val="18"/>
              </w:rPr>
              <w:t>情况</w:t>
            </w:r>
            <w:r>
              <w:rPr>
                <w:rFonts w:ascii="宋体" w:hAnsi="宋体" w:cs="Arial"/>
                <w:color w:val="000000"/>
                <w:kern w:val="0"/>
                <w:sz w:val="18"/>
                <w:szCs w:val="18"/>
              </w:rPr>
              <w:t>，如数据造假或作弊等</w:t>
            </w:r>
            <w:r>
              <w:rPr>
                <w:rFonts w:hint="eastAsia" w:ascii="宋体" w:hAnsi="宋体" w:cs="Arial"/>
                <w:color w:val="000000"/>
                <w:kern w:val="0"/>
                <w:sz w:val="18"/>
                <w:szCs w:val="18"/>
              </w:rPr>
              <w:t>。</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ascii="宋体" w:hAnsi="宋体" w:cs="宋体"/>
                <w:sz w:val="18"/>
                <w:szCs w:val="18"/>
              </w:rPr>
              <w:t>发布的商品或信息</w:t>
            </w:r>
            <w:r>
              <w:rPr>
                <w:rFonts w:hint="eastAsia" w:ascii="宋体" w:hAnsi="宋体" w:cs="宋体"/>
                <w:sz w:val="18"/>
                <w:szCs w:val="18"/>
              </w:rPr>
              <w:t>未</w:t>
            </w:r>
            <w:r>
              <w:rPr>
                <w:rFonts w:ascii="宋体" w:hAnsi="宋体" w:cs="宋体"/>
                <w:sz w:val="18"/>
                <w:szCs w:val="18"/>
              </w:rPr>
              <w:t>违规使用他人商标权、著作权、专利权等权利。</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未</w:t>
            </w:r>
            <w:r>
              <w:rPr>
                <w:rFonts w:ascii="宋体" w:hAnsi="宋体" w:cs="宋体"/>
                <w:sz w:val="18"/>
                <w:szCs w:val="18"/>
              </w:rPr>
              <w:t>实施虚假交易</w:t>
            </w:r>
            <w:r>
              <w:rPr>
                <w:rFonts w:hint="eastAsia" w:ascii="宋体" w:hAnsi="宋体" w:cs="宋体"/>
                <w:sz w:val="18"/>
                <w:szCs w:val="18"/>
              </w:rPr>
              <w:t>，</w:t>
            </w:r>
            <w:r>
              <w:rPr>
                <w:rFonts w:ascii="宋体" w:hAnsi="宋体" w:cs="宋体"/>
                <w:sz w:val="18"/>
                <w:szCs w:val="18"/>
              </w:rPr>
              <w:t>违法或者不当获取和使用他人或者平台信息</w:t>
            </w:r>
            <w:r>
              <w:rPr>
                <w:rFonts w:hint="eastAsia" w:ascii="宋体" w:hAnsi="宋体" w:cs="宋体"/>
                <w:sz w:val="18"/>
                <w:szCs w:val="18"/>
              </w:rPr>
              <w:t>等</w:t>
            </w:r>
            <w:r>
              <w:rPr>
                <w:rFonts w:ascii="宋体" w:hAnsi="宋体" w:cs="宋体"/>
                <w:sz w:val="18"/>
                <w:szCs w:val="18"/>
              </w:rPr>
              <w:t>其他法律法规禁止的行为。</w:t>
            </w:r>
          </w:p>
        </w:tc>
        <w:tc>
          <w:tcPr>
            <w:tcW w:w="643" w:type="dxa"/>
            <w:vAlign w:val="center"/>
          </w:tcPr>
          <w:p>
            <w:pPr>
              <w:spacing w:line="276" w:lineRule="auto"/>
              <w:jc w:val="center"/>
              <w:rPr>
                <w:rFonts w:ascii="宋体" w:hAnsi="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restart"/>
            <w:vAlign w:val="center"/>
          </w:tcPr>
          <w:p>
            <w:pPr>
              <w:pStyle w:val="239"/>
              <w:framePr w:hSpace="0" w:vSpace="0" w:wrap="auto" w:vAnchor="margin" w:hAnchor="text" w:xAlign="left" w:yAlign="inline"/>
              <w:spacing w:line="276" w:lineRule="auto"/>
              <w:jc w:val="center"/>
              <w:rPr>
                <w:rFonts w:ascii="宋体" w:hAnsi="宋体"/>
                <w:sz w:val="18"/>
                <w:szCs w:val="18"/>
              </w:rPr>
            </w:pPr>
            <w:r>
              <w:rPr>
                <w:rFonts w:hint="eastAsia" w:ascii="宋体" w:hAnsi="宋体"/>
                <w:sz w:val="18"/>
                <w:szCs w:val="18"/>
              </w:rPr>
              <w:t>财务状况</w:t>
            </w:r>
          </w:p>
          <w:p>
            <w:pPr>
              <w:spacing w:line="276" w:lineRule="auto"/>
              <w:jc w:val="center"/>
              <w:rPr>
                <w:rFonts w:ascii="宋体" w:hAnsi="宋体" w:cs="宋体"/>
                <w:sz w:val="18"/>
                <w:szCs w:val="18"/>
              </w:rPr>
            </w:pPr>
            <w:r>
              <w:rPr>
                <w:rFonts w:hint="eastAsia" w:ascii="宋体" w:hAnsi="宋体" w:cs="宋体"/>
                <w:sz w:val="18"/>
                <w:szCs w:val="18"/>
              </w:rPr>
              <w:t>（8分）</w:t>
            </w: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经营情况（2分）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流动资金周转率、应收账款周转率、总资产周转率、固定资产周转率指标持续向好。</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盈利情况（2分）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利润总额逐年攀升。</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清债情况（2分）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现金流量比率、资产负债率、产权比率等指标持续向好。</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成长情况（2分）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年度主营业务收入、利润总额、资本总额逐年递增。</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59"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公共信用（12分）</w:t>
            </w:r>
          </w:p>
        </w:tc>
        <w:tc>
          <w:tcPr>
            <w:tcW w:w="1417" w:type="dxa"/>
            <w:vAlign w:val="center"/>
          </w:tcPr>
          <w:p>
            <w:pPr>
              <w:spacing w:line="276" w:lineRule="auto"/>
              <w:jc w:val="center"/>
              <w:rPr>
                <w:rFonts w:ascii="宋体" w:hAnsi="宋体" w:cs="宋体"/>
                <w:sz w:val="18"/>
                <w:szCs w:val="18"/>
              </w:rPr>
            </w:pPr>
            <w:r>
              <w:rPr>
                <w:rFonts w:hint="eastAsia" w:ascii="宋体" w:hAnsi="宋体" w:cs="宋体"/>
                <w:sz w:val="18"/>
                <w:szCs w:val="18"/>
              </w:rPr>
              <w:t>优良信息（2分）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受到政府、行业商协会、社会媒体等相关部门颁发的荣誉与表彰。</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不良信息（4分）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无逃税漏税、行政处罚、强制执行、刑事犯罪、用户信息泄露、网站流量造假、点击率造假等不良行为记录。</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在监管部门未收到消费者投诉。</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提示信息（6分）</w:t>
            </w: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与其他合作单位的无违约情况。</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法定代表人、董事、监事及其他主要经营管理者无违规违法记录。</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vAlign w:val="center"/>
          </w:tcPr>
          <w:p>
            <w:pPr>
              <w:spacing w:line="276" w:lineRule="auto"/>
              <w:jc w:val="center"/>
              <w:rPr>
                <w:rFonts w:ascii="宋体" w:hAnsi="宋体" w:cs="宋体"/>
                <w:sz w:val="18"/>
                <w:szCs w:val="18"/>
              </w:rPr>
            </w:pPr>
          </w:p>
        </w:tc>
        <w:tc>
          <w:tcPr>
            <w:tcW w:w="1417" w:type="dxa"/>
            <w:vMerge w:val="continue"/>
            <w:vAlign w:val="center"/>
          </w:tcPr>
          <w:p>
            <w:pPr>
              <w:spacing w:line="276" w:lineRule="auto"/>
              <w:jc w:val="center"/>
              <w:rPr>
                <w:rFonts w:ascii="宋体" w:hAnsi="宋体" w:cs="宋体"/>
                <w:sz w:val="18"/>
                <w:szCs w:val="18"/>
              </w:rPr>
            </w:pPr>
          </w:p>
        </w:tc>
        <w:tc>
          <w:tcPr>
            <w:tcW w:w="5812" w:type="dxa"/>
            <w:vAlign w:val="center"/>
          </w:tcPr>
          <w:p>
            <w:pPr>
              <w:spacing w:line="274" w:lineRule="auto"/>
              <w:rPr>
                <w:rFonts w:ascii="宋体" w:hAnsi="宋体" w:cs="宋体"/>
                <w:sz w:val="18"/>
                <w:szCs w:val="18"/>
              </w:rPr>
            </w:pPr>
            <w:r>
              <w:rPr>
                <w:rFonts w:hint="eastAsia" w:ascii="宋体" w:hAnsi="宋体" w:cs="宋体"/>
                <w:sz w:val="18"/>
                <w:szCs w:val="18"/>
              </w:rPr>
              <w:t>无经营异常情况。</w:t>
            </w:r>
          </w:p>
        </w:tc>
        <w:tc>
          <w:tcPr>
            <w:tcW w:w="643" w:type="dxa"/>
          </w:tcPr>
          <w:p>
            <w:pPr>
              <w:spacing w:line="276" w:lineRule="auto"/>
              <w:rPr>
                <w:rFonts w:ascii="宋体" w:hAnsi="宋体"/>
                <w:sz w:val="18"/>
                <w:szCs w:val="18"/>
              </w:rPr>
            </w:pPr>
            <w:r>
              <w:rPr>
                <w:rFonts w:hint="eastAsia" w:ascii="宋体" w:hAnsi="宋体" w:cs="宋体"/>
                <w:sz w:val="18"/>
                <w:szCs w:val="18"/>
              </w:rPr>
              <w:t>2分</w:t>
            </w:r>
          </w:p>
        </w:tc>
      </w:tr>
    </w:tbl>
    <w:p>
      <w:pPr>
        <w:pStyle w:val="79"/>
        <w:numPr>
          <w:ilvl w:val="0"/>
          <w:numId w:val="0"/>
        </w:numPr>
        <w:spacing w:before="156" w:after="156"/>
        <w:ind w:left="420"/>
      </w:pPr>
      <w:bookmarkStart w:id="243" w:name="_Toc69923406"/>
      <w:bookmarkStart w:id="244" w:name="_Toc69923485"/>
      <w:bookmarkStart w:id="245" w:name="_Toc21638"/>
      <w:bookmarkStart w:id="246" w:name="_Toc69893488"/>
      <w:bookmarkStart w:id="247" w:name="_Toc69923251"/>
      <w:bookmarkStart w:id="248" w:name="_Toc69923363"/>
      <w:r>
        <w:rPr>
          <w:rFonts w:hint="eastAsia"/>
        </w:rPr>
        <w:t>表D.1直播营销人员服务机构信用评价指标及赋分（续）</w:t>
      </w:r>
    </w:p>
    <w:tbl>
      <w:tblPr>
        <w:tblStyle w:val="28"/>
        <w:tblpPr w:leftFromText="180" w:rightFromText="180" w:vertAnchor="text" w:horzAnchor="page" w:tblpXSpec="center" w:tblpY="86"/>
        <w:tblOverlap w:val="never"/>
        <w:tblW w:w="88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494"/>
        <w:gridCol w:w="5528"/>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66"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一级指标</w:t>
            </w:r>
          </w:p>
        </w:tc>
        <w:tc>
          <w:tcPr>
            <w:tcW w:w="1494"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二级指标</w:t>
            </w:r>
          </w:p>
        </w:tc>
        <w:tc>
          <w:tcPr>
            <w:tcW w:w="5528"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评价内容</w:t>
            </w:r>
          </w:p>
        </w:tc>
        <w:tc>
          <w:tcPr>
            <w:tcW w:w="643" w:type="dxa"/>
            <w:tcBorders>
              <w:bottom w:val="single" w:color="auto" w:sz="12" w:space="0"/>
            </w:tcBorders>
            <w:vAlign w:val="center"/>
          </w:tcPr>
          <w:p>
            <w:pPr>
              <w:spacing w:line="276" w:lineRule="auto"/>
              <w:jc w:val="center"/>
              <w:rPr>
                <w:rFonts w:ascii="宋体" w:hAnsi="宋体" w:cs="宋体"/>
                <w:color w:val="000000"/>
                <w:sz w:val="18"/>
                <w:szCs w:val="18"/>
              </w:rPr>
            </w:pPr>
            <w:r>
              <w:rPr>
                <w:rFonts w:hint="eastAsia" w:ascii="宋体" w:hAnsi="宋体" w:cs="宋体"/>
                <w:color w:val="000000"/>
                <w:sz w:val="18"/>
                <w:szCs w:val="18"/>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pStyle w:val="239"/>
              <w:framePr w:hSpace="0" w:vSpace="0" w:wrap="auto" w:vAnchor="margin" w:hAnchor="text" w:xAlign="left" w:yAlign="inline"/>
              <w:spacing w:line="276" w:lineRule="auto"/>
              <w:jc w:val="center"/>
              <w:rPr>
                <w:rFonts w:ascii="宋体" w:hAnsi="宋体" w:cs="宋体"/>
                <w:sz w:val="18"/>
                <w:szCs w:val="18"/>
                <w:shd w:val="clear" w:color="auto" w:fill="FFFFFF"/>
              </w:rPr>
            </w:pPr>
            <w:r>
              <w:rPr>
                <w:rFonts w:hint="eastAsia" w:ascii="宋体" w:hAnsi="宋体"/>
                <w:sz w:val="18"/>
                <w:szCs w:val="18"/>
              </w:rPr>
              <w:t>社会责任（10分）</w:t>
            </w:r>
          </w:p>
        </w:tc>
        <w:tc>
          <w:tcPr>
            <w:tcW w:w="1494" w:type="dxa"/>
            <w:vAlign w:val="center"/>
          </w:tcPr>
          <w:p>
            <w:pPr>
              <w:spacing w:line="276" w:lineRule="auto"/>
              <w:jc w:val="center"/>
              <w:rPr>
                <w:rFonts w:ascii="宋体" w:hAnsi="宋体" w:cs="宋体"/>
                <w:sz w:val="18"/>
                <w:szCs w:val="18"/>
              </w:rPr>
            </w:pPr>
            <w:r>
              <w:rPr>
                <w:rFonts w:hint="eastAsia" w:ascii="宋体" w:hAnsi="宋体" w:cs="宋体"/>
                <w:sz w:val="18"/>
                <w:szCs w:val="18"/>
              </w:rPr>
              <w:t>员工权益保障</w:t>
            </w:r>
          </w:p>
          <w:p>
            <w:pPr>
              <w:spacing w:line="276" w:lineRule="auto"/>
              <w:jc w:val="center"/>
              <w:rPr>
                <w:rFonts w:ascii="宋体" w:hAnsi="宋体" w:cs="宋体"/>
                <w:sz w:val="18"/>
                <w:szCs w:val="18"/>
              </w:rPr>
            </w:pPr>
            <w:r>
              <w:rPr>
                <w:rFonts w:hint="eastAsia" w:ascii="宋体" w:hAnsi="宋体" w:cs="宋体"/>
                <w:sz w:val="18"/>
                <w:szCs w:val="18"/>
              </w:rPr>
              <w:t>（5分）</w:t>
            </w:r>
          </w:p>
        </w:tc>
        <w:tc>
          <w:tcPr>
            <w:tcW w:w="5528" w:type="dxa"/>
            <w:vAlign w:val="center"/>
          </w:tcPr>
          <w:p>
            <w:pPr>
              <w:spacing w:line="276" w:lineRule="auto"/>
              <w:rPr>
                <w:rFonts w:ascii="宋体" w:hAnsi="宋体" w:cs="宋体"/>
                <w:sz w:val="18"/>
                <w:szCs w:val="18"/>
              </w:rPr>
            </w:pPr>
            <w:r>
              <w:rPr>
                <w:rFonts w:hint="eastAsia" w:ascii="宋体" w:hAnsi="宋体" w:cs="宋体"/>
                <w:sz w:val="18"/>
                <w:szCs w:val="18"/>
              </w:rPr>
              <w:t>依法缴纳保险签订劳动合同，按时支付工资，定期评奖评优。</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494" w:type="dxa"/>
            <w:vAlign w:val="center"/>
          </w:tcPr>
          <w:p>
            <w:pPr>
              <w:spacing w:line="276" w:lineRule="auto"/>
              <w:jc w:val="center"/>
              <w:rPr>
                <w:rFonts w:ascii="宋体" w:hAnsi="宋体" w:cs="宋体"/>
                <w:sz w:val="18"/>
                <w:szCs w:val="18"/>
              </w:rPr>
            </w:pPr>
            <w:r>
              <w:rPr>
                <w:rFonts w:hint="eastAsia" w:ascii="宋体" w:hAnsi="宋体" w:cs="宋体"/>
                <w:sz w:val="18"/>
                <w:szCs w:val="18"/>
              </w:rPr>
              <w:t>公益事业</w:t>
            </w:r>
          </w:p>
          <w:p>
            <w:pPr>
              <w:spacing w:line="276" w:lineRule="auto"/>
              <w:jc w:val="center"/>
              <w:rPr>
                <w:rFonts w:ascii="宋体" w:hAnsi="宋体" w:cs="宋体"/>
                <w:sz w:val="18"/>
                <w:szCs w:val="18"/>
              </w:rPr>
            </w:pPr>
            <w:r>
              <w:rPr>
                <w:rFonts w:hint="eastAsia" w:ascii="宋体" w:hAnsi="宋体" w:cs="宋体"/>
                <w:sz w:val="18"/>
                <w:szCs w:val="18"/>
              </w:rPr>
              <w:t>（5分）</w:t>
            </w:r>
          </w:p>
        </w:tc>
        <w:tc>
          <w:tcPr>
            <w:tcW w:w="5528" w:type="dxa"/>
            <w:vAlign w:val="center"/>
          </w:tcPr>
          <w:p>
            <w:pPr>
              <w:spacing w:line="276" w:lineRule="auto"/>
              <w:rPr>
                <w:rFonts w:ascii="宋体" w:hAnsi="宋体"/>
                <w:sz w:val="18"/>
                <w:szCs w:val="18"/>
              </w:rPr>
            </w:pPr>
            <w:r>
              <w:rPr>
                <w:rFonts w:hint="eastAsia" w:ascii="宋体" w:hAnsi="宋体"/>
                <w:sz w:val="18"/>
                <w:szCs w:val="18"/>
              </w:rPr>
              <w:t>积极参与公益事业，</w:t>
            </w:r>
            <w:r>
              <w:rPr>
                <w:rFonts w:ascii="宋体" w:hAnsi="宋体" w:cs="Arial"/>
                <w:color w:val="000000"/>
                <w:kern w:val="0"/>
                <w:sz w:val="18"/>
                <w:szCs w:val="18"/>
              </w:rPr>
              <w:t>响应国家乡村振兴等号召，积极开展公益直播。</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restart"/>
            <w:vAlign w:val="center"/>
          </w:tcPr>
          <w:p>
            <w:pPr>
              <w:spacing w:line="276" w:lineRule="auto"/>
              <w:jc w:val="center"/>
              <w:rPr>
                <w:rFonts w:ascii="宋体" w:hAnsi="宋体" w:cs="宋体"/>
                <w:sz w:val="18"/>
                <w:szCs w:val="18"/>
              </w:rPr>
            </w:pPr>
            <w:r>
              <w:rPr>
                <w:rFonts w:hint="eastAsia" w:ascii="宋体" w:hAnsi="宋体" w:cs="宋体"/>
                <w:sz w:val="18"/>
                <w:szCs w:val="18"/>
              </w:rPr>
              <w:t>市场信用（10分）</w:t>
            </w:r>
          </w:p>
        </w:tc>
        <w:tc>
          <w:tcPr>
            <w:tcW w:w="1494" w:type="dxa"/>
            <w:vAlign w:val="center"/>
          </w:tcPr>
          <w:p>
            <w:pPr>
              <w:spacing w:line="276" w:lineRule="auto"/>
              <w:jc w:val="center"/>
              <w:rPr>
                <w:rFonts w:ascii="宋体" w:hAnsi="宋体" w:cs="宋体"/>
                <w:sz w:val="18"/>
                <w:szCs w:val="18"/>
              </w:rPr>
            </w:pPr>
            <w:r>
              <w:rPr>
                <w:rFonts w:hint="eastAsia" w:ascii="宋体" w:hAnsi="宋体" w:cs="宋体"/>
                <w:sz w:val="18"/>
                <w:szCs w:val="18"/>
              </w:rPr>
              <w:t>专业评价信息</w:t>
            </w:r>
          </w:p>
          <w:p>
            <w:pPr>
              <w:spacing w:line="276" w:lineRule="auto"/>
              <w:jc w:val="center"/>
              <w:rPr>
                <w:rFonts w:ascii="宋体" w:hAnsi="宋体" w:cs="宋体"/>
                <w:sz w:val="18"/>
                <w:szCs w:val="18"/>
              </w:rPr>
            </w:pPr>
            <w:r>
              <w:rPr>
                <w:rFonts w:hint="eastAsia" w:ascii="宋体" w:hAnsi="宋体" w:cs="宋体"/>
                <w:sz w:val="18"/>
                <w:szCs w:val="18"/>
              </w:rPr>
              <w:t>（3分）</w:t>
            </w:r>
          </w:p>
        </w:tc>
        <w:tc>
          <w:tcPr>
            <w:tcW w:w="5528" w:type="dxa"/>
            <w:vAlign w:val="center"/>
          </w:tcPr>
          <w:p>
            <w:pPr>
              <w:spacing w:line="276" w:lineRule="auto"/>
              <w:rPr>
                <w:rFonts w:ascii="宋体" w:hAnsi="宋体" w:cs="宋体"/>
                <w:sz w:val="18"/>
                <w:szCs w:val="18"/>
              </w:rPr>
            </w:pPr>
            <w:r>
              <w:rPr>
                <w:rFonts w:hint="eastAsia" w:ascii="宋体" w:hAnsi="宋体" w:cs="宋体"/>
                <w:sz w:val="18"/>
                <w:szCs w:val="18"/>
              </w:rPr>
              <w:t>邀请行业商协会、第三方信用服务机构、其它专业机构开展信用评价。</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494" w:type="dxa"/>
            <w:vAlign w:val="center"/>
          </w:tcPr>
          <w:p>
            <w:pPr>
              <w:spacing w:line="276" w:lineRule="auto"/>
              <w:jc w:val="center"/>
              <w:rPr>
                <w:rFonts w:ascii="宋体" w:hAnsi="宋体" w:cs="宋体"/>
                <w:sz w:val="18"/>
                <w:szCs w:val="18"/>
              </w:rPr>
            </w:pPr>
            <w:r>
              <w:rPr>
                <w:rFonts w:hint="eastAsia" w:ascii="宋体" w:hAnsi="宋体" w:cs="宋体"/>
                <w:sz w:val="18"/>
                <w:szCs w:val="18"/>
              </w:rPr>
              <w:t>市场评价信息</w:t>
            </w:r>
          </w:p>
          <w:p>
            <w:pPr>
              <w:spacing w:line="276" w:lineRule="auto"/>
              <w:jc w:val="center"/>
              <w:rPr>
                <w:rFonts w:ascii="宋体" w:hAnsi="宋体" w:cs="宋体"/>
                <w:sz w:val="18"/>
                <w:szCs w:val="18"/>
              </w:rPr>
            </w:pPr>
            <w:r>
              <w:rPr>
                <w:rFonts w:hint="eastAsia" w:ascii="宋体" w:hAnsi="宋体" w:cs="宋体"/>
                <w:sz w:val="18"/>
                <w:szCs w:val="18"/>
              </w:rPr>
              <w:t>（3分）</w:t>
            </w:r>
          </w:p>
        </w:tc>
        <w:tc>
          <w:tcPr>
            <w:tcW w:w="5528" w:type="dxa"/>
            <w:vAlign w:val="center"/>
          </w:tcPr>
          <w:p>
            <w:pPr>
              <w:spacing w:line="276" w:lineRule="auto"/>
              <w:rPr>
                <w:rFonts w:ascii="宋体" w:hAnsi="宋体" w:cs="宋体"/>
                <w:sz w:val="18"/>
                <w:szCs w:val="18"/>
              </w:rPr>
            </w:pPr>
            <w:r>
              <w:rPr>
                <w:rFonts w:hint="eastAsia" w:ascii="宋体" w:hAnsi="宋体" w:cs="宋体"/>
                <w:sz w:val="18"/>
                <w:szCs w:val="18"/>
              </w:rPr>
              <w:t>邀请供应商、同行业等开展信用评价。</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6" w:type="dxa"/>
            <w:vMerge w:val="continue"/>
            <w:vAlign w:val="center"/>
          </w:tcPr>
          <w:p>
            <w:pPr>
              <w:spacing w:line="276" w:lineRule="auto"/>
              <w:jc w:val="center"/>
              <w:rPr>
                <w:rFonts w:ascii="宋体" w:hAnsi="宋体" w:cs="宋体"/>
                <w:sz w:val="18"/>
                <w:szCs w:val="18"/>
              </w:rPr>
            </w:pPr>
          </w:p>
        </w:tc>
        <w:tc>
          <w:tcPr>
            <w:tcW w:w="1494" w:type="dxa"/>
            <w:vAlign w:val="center"/>
          </w:tcPr>
          <w:p>
            <w:pPr>
              <w:spacing w:line="276" w:lineRule="auto"/>
              <w:jc w:val="center"/>
              <w:rPr>
                <w:rFonts w:ascii="宋体" w:hAnsi="宋体" w:cs="宋体"/>
                <w:sz w:val="18"/>
                <w:szCs w:val="18"/>
              </w:rPr>
            </w:pPr>
            <w:r>
              <w:rPr>
                <w:rFonts w:hint="eastAsia" w:ascii="宋体" w:hAnsi="宋体" w:cs="宋体"/>
                <w:sz w:val="18"/>
                <w:szCs w:val="18"/>
              </w:rPr>
              <w:t>相关方评价</w:t>
            </w:r>
          </w:p>
          <w:p>
            <w:pPr>
              <w:spacing w:line="276" w:lineRule="auto"/>
              <w:jc w:val="center"/>
              <w:rPr>
                <w:rFonts w:ascii="宋体" w:hAnsi="宋体" w:cs="宋体"/>
                <w:sz w:val="18"/>
                <w:szCs w:val="18"/>
              </w:rPr>
            </w:pPr>
            <w:r>
              <w:rPr>
                <w:rFonts w:hint="eastAsia" w:ascii="宋体" w:hAnsi="宋体" w:cs="宋体"/>
                <w:sz w:val="18"/>
                <w:szCs w:val="18"/>
              </w:rPr>
              <w:t>（4分）</w:t>
            </w:r>
          </w:p>
        </w:tc>
        <w:tc>
          <w:tcPr>
            <w:tcW w:w="5528" w:type="dxa"/>
            <w:vAlign w:val="center"/>
          </w:tcPr>
          <w:p>
            <w:pPr>
              <w:spacing w:line="276" w:lineRule="auto"/>
              <w:rPr>
                <w:rFonts w:ascii="宋体" w:hAnsi="宋体" w:cs="宋体"/>
                <w:sz w:val="18"/>
                <w:szCs w:val="18"/>
              </w:rPr>
            </w:pPr>
            <w:r>
              <w:rPr>
                <w:rFonts w:hint="eastAsia" w:ascii="宋体" w:hAnsi="宋体" w:cs="宋体"/>
                <w:sz w:val="18"/>
                <w:szCs w:val="18"/>
              </w:rPr>
              <w:t>定期开展相关方满意度测评活动，不断提升服务质量。</w:t>
            </w:r>
          </w:p>
        </w:tc>
        <w:tc>
          <w:tcPr>
            <w:tcW w:w="643" w:type="dxa"/>
            <w:vAlign w:val="center"/>
          </w:tcPr>
          <w:p>
            <w:pPr>
              <w:spacing w:line="276" w:lineRule="auto"/>
              <w:jc w:val="center"/>
              <w:rPr>
                <w:rFonts w:ascii="宋体" w:hAnsi="宋体" w:cs="宋体"/>
                <w:sz w:val="18"/>
                <w:szCs w:val="18"/>
              </w:rPr>
            </w:pPr>
            <w:r>
              <w:rPr>
                <w:rFonts w:hint="eastAsia" w:ascii="宋体" w:hAnsi="宋体" w:cs="宋体"/>
                <w:sz w:val="18"/>
                <w:szCs w:val="18"/>
              </w:rPr>
              <w:t>4分</w:t>
            </w:r>
          </w:p>
        </w:tc>
      </w:tr>
    </w:tbl>
    <w:p>
      <w:pPr>
        <w:pStyle w:val="58"/>
        <w:spacing w:line="276" w:lineRule="auto"/>
        <w:ind w:firstLine="420"/>
      </w:pPr>
    </w:p>
    <w:bookmarkEnd w:id="222"/>
    <w:bookmarkEnd w:id="243"/>
    <w:bookmarkEnd w:id="244"/>
    <w:bookmarkEnd w:id="245"/>
    <w:bookmarkEnd w:id="246"/>
    <w:bookmarkEnd w:id="247"/>
    <w:bookmarkEnd w:id="248"/>
    <w:p>
      <w:pPr>
        <w:pStyle w:val="58"/>
        <w:ind w:firstLine="360"/>
        <w:rPr>
          <w:rFonts w:ascii="Arial" w:hAnsi="Arial" w:cs="Arial"/>
          <w:color w:val="000000"/>
          <w:sz w:val="18"/>
          <w:szCs w:val="18"/>
        </w:rPr>
        <w:sectPr>
          <w:pgSz w:w="11906" w:h="16838"/>
          <w:pgMar w:top="567" w:right="1134" w:bottom="1134" w:left="1134" w:header="1418" w:footer="1134" w:gutter="284"/>
          <w:cols w:space="425" w:num="1"/>
          <w:formProt w:val="0"/>
          <w:docGrid w:type="lines" w:linePitch="312" w:charSpace="0"/>
        </w:sectPr>
      </w:pPr>
      <w:bookmarkStart w:id="249" w:name="BookMark6"/>
    </w:p>
    <w:p>
      <w:pPr>
        <w:pStyle w:val="65"/>
        <w:spacing w:before="124" w:after="156"/>
      </w:pPr>
      <w:bookmarkStart w:id="250" w:name="_Toc70172056"/>
      <w:bookmarkStart w:id="251" w:name="_Toc70172158"/>
      <w:r>
        <w:rPr>
          <w:rFonts w:hint="eastAsia"/>
          <w:spacing w:val="105"/>
        </w:rPr>
        <w:t>参考文</w:t>
      </w:r>
      <w:r>
        <w:rPr>
          <w:rFonts w:hint="eastAsia"/>
        </w:rPr>
        <w:t>献</w:t>
      </w:r>
      <w:bookmarkEnd w:id="250"/>
      <w:bookmarkEnd w:id="251"/>
    </w:p>
    <w:p>
      <w:pPr>
        <w:pStyle w:val="232"/>
        <w:rPr>
          <w:color w:val="0C0C0C"/>
          <w:szCs w:val="22"/>
        </w:rPr>
      </w:pPr>
      <w:r>
        <w:rPr>
          <w:rFonts w:hint="eastAsia"/>
          <w:color w:val="0C0C0C"/>
          <w:szCs w:val="22"/>
        </w:rPr>
        <w:t xml:space="preserve">[1]  </w:t>
      </w:r>
      <w:r>
        <w:rPr>
          <w:rFonts w:hint="eastAsia" w:hAnsi="宋体" w:cs="宋体"/>
        </w:rPr>
        <w:t>GB/T</w:t>
      </w:r>
      <w:r>
        <w:rPr>
          <w:rFonts w:hint="eastAsia" w:ascii="MS Mincho" w:hAnsi="MS Mincho" w:eastAsia="MS Mincho" w:cs="MS Mincho"/>
        </w:rPr>
        <w:t> </w:t>
      </w:r>
      <w:r>
        <w:rPr>
          <w:rFonts w:hint="eastAsia" w:hAnsi="宋体" w:cs="宋体"/>
        </w:rPr>
        <w:t>22116—2008</w:t>
      </w:r>
      <w:r>
        <w:rPr>
          <w:rFonts w:hint="eastAsia" w:ascii="MS Mincho" w:hAnsi="MS Mincho" w:eastAsia="MS Mincho" w:cs="MS Mincho"/>
        </w:rPr>
        <w:t> </w:t>
      </w:r>
      <w:r>
        <w:rPr>
          <w:rFonts w:hint="eastAsia" w:hAnsi="宋体" w:cs="宋体"/>
        </w:rPr>
        <w:t xml:space="preserve"> 企业信用等级表示方法</w:t>
      </w:r>
    </w:p>
    <w:p>
      <w:pPr>
        <w:pStyle w:val="232"/>
        <w:rPr>
          <w:szCs w:val="22"/>
        </w:rPr>
      </w:pPr>
      <w:r>
        <w:rPr>
          <w:rFonts w:hint="eastAsia" w:hAnsi="宋体" w:cs="宋体"/>
        </w:rPr>
        <w:t>[2]  GB/T 23793—2017  合格供应商信用评价规范</w:t>
      </w:r>
    </w:p>
    <w:p>
      <w:pPr>
        <w:pStyle w:val="232"/>
        <w:rPr>
          <w:rFonts w:hAnsi="宋体" w:cs="宋体"/>
        </w:rPr>
      </w:pPr>
      <w:r>
        <w:rPr>
          <w:rFonts w:hint="eastAsia" w:hAnsi="宋体" w:cs="宋体"/>
        </w:rPr>
        <w:t xml:space="preserve">[3]  </w:t>
      </w:r>
      <w:r>
        <w:rPr>
          <w:rFonts w:hint="eastAsia"/>
        </w:rPr>
        <w:t>GB/T 23794</w:t>
      </w:r>
      <w:r>
        <w:rPr>
          <w:rFonts w:hint="eastAsia" w:hAnsi="宋体" w:cs="宋体"/>
        </w:rPr>
        <w:t>—</w:t>
      </w:r>
      <w:r>
        <w:rPr>
          <w:rFonts w:hint="eastAsia"/>
        </w:rPr>
        <w:t>2015  企业信用评价指标</w:t>
      </w:r>
    </w:p>
    <w:p>
      <w:pPr>
        <w:pStyle w:val="232"/>
      </w:pPr>
      <w:r>
        <w:rPr>
          <w:rFonts w:hint="eastAsia"/>
        </w:rPr>
        <w:t>[4]  GB/T 31950</w:t>
      </w:r>
      <w:r>
        <w:rPr>
          <w:rFonts w:hint="eastAsia" w:hAnsi="宋体" w:cs="宋体"/>
        </w:rPr>
        <w:t>—</w:t>
      </w:r>
      <w:r>
        <w:rPr>
          <w:rFonts w:hint="eastAsia"/>
        </w:rPr>
        <w:t>2015  企业诚信管理体系</w:t>
      </w:r>
    </w:p>
    <w:p>
      <w:pPr>
        <w:pStyle w:val="232"/>
      </w:pPr>
      <w:r>
        <w:rPr>
          <w:rFonts w:hint="eastAsia"/>
        </w:rPr>
        <w:t xml:space="preserve">[5]  </w:t>
      </w:r>
      <w:r>
        <w:rPr>
          <w:rFonts w:hint="eastAsia"/>
          <w:color w:val="0C0C0C"/>
          <w:szCs w:val="22"/>
        </w:rPr>
        <w:t>GB/T 36312</w:t>
      </w:r>
      <w:r>
        <w:rPr>
          <w:rFonts w:hint="eastAsia" w:hAnsi="宋体" w:cs="宋体"/>
        </w:rPr>
        <w:t>—</w:t>
      </w:r>
      <w:r>
        <w:rPr>
          <w:rFonts w:hint="eastAsia"/>
          <w:color w:val="0C0C0C"/>
          <w:szCs w:val="22"/>
        </w:rPr>
        <w:t>2018  电子商务第三方平台企业信用评价规范</w:t>
      </w:r>
    </w:p>
    <w:p>
      <w:pPr>
        <w:pStyle w:val="58"/>
        <w:ind w:firstLine="420"/>
        <w:rPr>
          <w:rFonts w:ascii="Arial" w:hAnsi="Arial" w:cs="Arial"/>
          <w:color w:val="FF0000"/>
          <w:sz w:val="18"/>
          <w:szCs w:val="18"/>
          <w:shd w:val="clear" w:color="auto" w:fill="FFFFFF"/>
        </w:rPr>
      </w:pPr>
      <w:r>
        <w:rPr>
          <w:rFonts w:hint="eastAsia"/>
        </w:rPr>
        <w:t>[6]  T/ZJWS 001</w:t>
      </w:r>
      <w:r>
        <w:rPr>
          <w:rFonts w:hint="eastAsia" w:hAnsi="宋体" w:cs="宋体"/>
        </w:rPr>
        <w:t>—</w:t>
      </w:r>
      <w:r>
        <w:rPr>
          <w:rFonts w:hint="eastAsia"/>
        </w:rPr>
        <w:t>2020  直播电子商务管理规范</w:t>
      </w:r>
    </w:p>
    <w:p>
      <w:pPr>
        <w:pStyle w:val="58"/>
        <w:ind w:firstLine="360"/>
      </w:pPr>
      <w:r>
        <w:rPr>
          <w:rFonts w:hint="eastAsia" w:ascii="Arial" w:hAnsi="Arial" w:cs="Arial"/>
          <w:color w:val="FF0000"/>
          <w:sz w:val="18"/>
          <w:szCs w:val="18"/>
          <w:shd w:val="clear" w:color="auto" w:fill="FFFFFF"/>
        </w:rPr>
        <w:t xml:space="preserve"> </w:t>
      </w:r>
      <w:r>
        <w:rPr>
          <w:rFonts w:hint="eastAsia"/>
        </w:rPr>
        <w:t>[7</w:t>
      </w:r>
      <w:r>
        <w:rPr>
          <w:rFonts w:hint="eastAsia"/>
          <w:color w:val="0C0C0C" w:themeColor="text1" w:themeTint="F2"/>
        </w:rPr>
        <w:t xml:space="preserve">]  《严重违法失信企业名单管理暂行办法》  </w:t>
      </w:r>
      <w:r>
        <w:rPr>
          <w:rFonts w:ascii="Arial" w:hAnsi="Arial" w:cs="Arial"/>
          <w:color w:val="0C0C0C" w:themeColor="text1" w:themeTint="F2"/>
          <w:sz w:val="18"/>
          <w:szCs w:val="18"/>
          <w:shd w:val="clear" w:color="auto" w:fill="FFFFFF"/>
        </w:rPr>
        <w:t>国家工商行政管理总局令第83号</w:t>
      </w:r>
      <w:r>
        <w:rPr>
          <w:rFonts w:hint="eastAsia" w:ascii="Arial" w:hAnsi="Arial" w:cs="Arial"/>
          <w:color w:val="0C0C0C" w:themeColor="text1" w:themeTint="F2"/>
          <w:sz w:val="18"/>
          <w:szCs w:val="18"/>
          <w:shd w:val="clear" w:color="auto" w:fill="FFFFFF"/>
        </w:rPr>
        <w:t xml:space="preserve"> 2015年12月30日</w:t>
      </w:r>
    </w:p>
    <w:p>
      <w:pPr>
        <w:pStyle w:val="58"/>
        <w:ind w:firstLine="420"/>
        <w:rPr>
          <w:rFonts w:ascii="Arial" w:hAnsi="Arial" w:cs="Arial"/>
          <w:color w:val="000000"/>
          <w:sz w:val="18"/>
          <w:szCs w:val="18"/>
        </w:rPr>
      </w:pPr>
      <w:r>
        <w:rPr>
          <w:rFonts w:hint="eastAsia"/>
        </w:rPr>
        <w:t xml:space="preserve">[8]  《网络直播营销行为规范》 </w:t>
      </w:r>
      <w:r>
        <w:rPr>
          <w:rFonts w:ascii="Arial" w:hAnsi="Arial" w:cs="Arial"/>
          <w:color w:val="000000"/>
          <w:sz w:val="18"/>
          <w:szCs w:val="18"/>
        </w:rPr>
        <w:t>中国广告协会</w:t>
      </w:r>
      <w:r>
        <w:rPr>
          <w:rFonts w:hint="eastAsia" w:ascii="Arial" w:hAnsi="Arial" w:cs="Arial"/>
          <w:color w:val="000000"/>
          <w:sz w:val="18"/>
          <w:szCs w:val="18"/>
        </w:rPr>
        <w:t xml:space="preserve"> </w:t>
      </w:r>
      <w:r>
        <w:rPr>
          <w:rFonts w:ascii="Arial" w:hAnsi="Arial" w:cs="Arial"/>
          <w:color w:val="000000"/>
          <w:sz w:val="18"/>
          <w:szCs w:val="18"/>
        </w:rPr>
        <w:t>2020年7月</w:t>
      </w:r>
    </w:p>
    <w:p>
      <w:pPr>
        <w:pStyle w:val="58"/>
        <w:ind w:firstLine="420"/>
        <w:sectPr>
          <w:pgSz w:w="11906" w:h="16838"/>
          <w:pgMar w:top="567" w:right="1134" w:bottom="1134" w:left="1134" w:header="1418" w:footer="1134" w:gutter="284"/>
          <w:cols w:space="425" w:num="1"/>
          <w:formProt w:val="0"/>
          <w:docGrid w:type="lines" w:linePitch="312" w:charSpace="0"/>
        </w:sectPr>
      </w:pPr>
      <w:r>
        <w:rPr>
          <w:rFonts w:hint="eastAsia"/>
        </w:rPr>
        <w:drawing>
          <wp:anchor distT="0" distB="0" distL="114300" distR="114300" simplePos="0" relativeHeight="251661312" behindDoc="1" locked="0" layoutInCell="1" allowOverlap="1">
            <wp:simplePos x="0" y="0"/>
            <wp:positionH relativeFrom="column">
              <wp:posOffset>2193925</wp:posOffset>
            </wp:positionH>
            <wp:positionV relativeFrom="paragraph">
              <wp:posOffset>152400</wp:posOffset>
            </wp:positionV>
            <wp:extent cx="1482725" cy="318135"/>
            <wp:effectExtent l="19050" t="0" r="3175" b="0"/>
            <wp:wrapNone/>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16"/>
                    <a:stretch>
                      <a:fillRect/>
                    </a:stretch>
                  </pic:blipFill>
                  <pic:spPr>
                    <a:xfrm>
                      <a:off x="0" y="0"/>
                      <a:ext cx="1482725" cy="318135"/>
                    </a:xfrm>
                    <a:prstGeom prst="rect">
                      <a:avLst/>
                    </a:prstGeom>
                  </pic:spPr>
                </pic:pic>
              </a:graphicData>
            </a:graphic>
          </wp:anchor>
        </w:drawing>
      </w:r>
      <w:r>
        <w:rPr>
          <w:rFonts w:hint="eastAsia"/>
        </w:rPr>
        <w:t>[9]  《网络直播营销管理办法</w:t>
      </w:r>
      <w:bookmarkEnd w:id="249"/>
      <w:bookmarkStart w:id="252" w:name="BookMark7"/>
      <w:r>
        <w:rPr>
          <w:rFonts w:hint="eastAsia"/>
        </w:rPr>
        <w:t>》（试用）</w:t>
      </w:r>
    </w:p>
    <w:bookmarkEnd w:id="252"/>
    <w:p>
      <w:pPr>
        <w:jc w:val="center"/>
      </w:pPr>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DB23/T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DB23/T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23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4395"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23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
  </w:num>
  <w:num w:numId="26">
    <w:abstractNumId w:val="4"/>
  </w:num>
  <w:num w:numId="27">
    <w:abstractNumId w:val="15"/>
  </w:num>
  <w:num w:numId="28">
    <w:abstractNumId w:val="25"/>
  </w:num>
  <w:num w:numId="29">
    <w:abstractNumId w:val="23"/>
  </w:num>
  <w:num w:numId="30">
    <w:abstractNumId w:val="29"/>
  </w:num>
  <w:num w:numId="31">
    <w:abstractNumId w:val="10"/>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A1F"/>
    <w:rsid w:val="0000040A"/>
    <w:rsid w:val="00000A94"/>
    <w:rsid w:val="00001972"/>
    <w:rsid w:val="00001D9A"/>
    <w:rsid w:val="00007B3A"/>
    <w:rsid w:val="000107E0"/>
    <w:rsid w:val="00011FDE"/>
    <w:rsid w:val="00012FFD"/>
    <w:rsid w:val="00014162"/>
    <w:rsid w:val="00014340"/>
    <w:rsid w:val="00016A9C"/>
    <w:rsid w:val="00022184"/>
    <w:rsid w:val="000226FC"/>
    <w:rsid w:val="00022762"/>
    <w:rsid w:val="000238E0"/>
    <w:rsid w:val="00023AD5"/>
    <w:rsid w:val="000249DB"/>
    <w:rsid w:val="0002595E"/>
    <w:rsid w:val="00027BE5"/>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32C"/>
    <w:rsid w:val="000619E9"/>
    <w:rsid w:val="00061CDC"/>
    <w:rsid w:val="000622D4"/>
    <w:rsid w:val="000628A0"/>
    <w:rsid w:val="0006357D"/>
    <w:rsid w:val="00067F1E"/>
    <w:rsid w:val="00071CC0"/>
    <w:rsid w:val="00073C8C"/>
    <w:rsid w:val="00077B64"/>
    <w:rsid w:val="00080A1C"/>
    <w:rsid w:val="00081EAE"/>
    <w:rsid w:val="00082317"/>
    <w:rsid w:val="00083D2C"/>
    <w:rsid w:val="000851D6"/>
    <w:rsid w:val="00086AA1"/>
    <w:rsid w:val="00087A77"/>
    <w:rsid w:val="00090CA6"/>
    <w:rsid w:val="0009124D"/>
    <w:rsid w:val="00091798"/>
    <w:rsid w:val="00092B8A"/>
    <w:rsid w:val="00092FB0"/>
    <w:rsid w:val="000934C5"/>
    <w:rsid w:val="00093D25"/>
    <w:rsid w:val="00093DAB"/>
    <w:rsid w:val="00094D73"/>
    <w:rsid w:val="00096D63"/>
    <w:rsid w:val="000A0B60"/>
    <w:rsid w:val="000A0EB8"/>
    <w:rsid w:val="000A19FC"/>
    <w:rsid w:val="000A296B"/>
    <w:rsid w:val="000A6171"/>
    <w:rsid w:val="000A7311"/>
    <w:rsid w:val="000B060F"/>
    <w:rsid w:val="000B1592"/>
    <w:rsid w:val="000B1FF2"/>
    <w:rsid w:val="000B3CDA"/>
    <w:rsid w:val="000B6A0B"/>
    <w:rsid w:val="000B73DF"/>
    <w:rsid w:val="000C0F6C"/>
    <w:rsid w:val="000C11DB"/>
    <w:rsid w:val="000C1492"/>
    <w:rsid w:val="000C2FBD"/>
    <w:rsid w:val="000C4B41"/>
    <w:rsid w:val="000C57D6"/>
    <w:rsid w:val="000C6362"/>
    <w:rsid w:val="000C7080"/>
    <w:rsid w:val="000C7666"/>
    <w:rsid w:val="000D0A9C"/>
    <w:rsid w:val="000D1795"/>
    <w:rsid w:val="000D17EF"/>
    <w:rsid w:val="000D329A"/>
    <w:rsid w:val="000D4B9C"/>
    <w:rsid w:val="000D4EB6"/>
    <w:rsid w:val="000D753B"/>
    <w:rsid w:val="000E178E"/>
    <w:rsid w:val="000E4C9E"/>
    <w:rsid w:val="000E5657"/>
    <w:rsid w:val="000E6FD7"/>
    <w:rsid w:val="000F06E1"/>
    <w:rsid w:val="000F0E3C"/>
    <w:rsid w:val="000F19D5"/>
    <w:rsid w:val="000F4AEA"/>
    <w:rsid w:val="000F633F"/>
    <w:rsid w:val="000F67E9"/>
    <w:rsid w:val="00104926"/>
    <w:rsid w:val="001060C2"/>
    <w:rsid w:val="00113B1E"/>
    <w:rsid w:val="00114E7C"/>
    <w:rsid w:val="0011711C"/>
    <w:rsid w:val="0012059C"/>
    <w:rsid w:val="00121F70"/>
    <w:rsid w:val="00124BC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B0D"/>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742"/>
    <w:rsid w:val="001852C9"/>
    <w:rsid w:val="00190087"/>
    <w:rsid w:val="001913C4"/>
    <w:rsid w:val="0019348F"/>
    <w:rsid w:val="00193A07"/>
    <w:rsid w:val="00194C95"/>
    <w:rsid w:val="00195742"/>
    <w:rsid w:val="00195C34"/>
    <w:rsid w:val="00196208"/>
    <w:rsid w:val="00196EF5"/>
    <w:rsid w:val="001A1A53"/>
    <w:rsid w:val="001A234A"/>
    <w:rsid w:val="001A4CF3"/>
    <w:rsid w:val="001B06E8"/>
    <w:rsid w:val="001B71D0"/>
    <w:rsid w:val="001B71EE"/>
    <w:rsid w:val="001B7A69"/>
    <w:rsid w:val="001C04A8"/>
    <w:rsid w:val="001C2C03"/>
    <w:rsid w:val="001C42F7"/>
    <w:rsid w:val="001C49E5"/>
    <w:rsid w:val="001C680C"/>
    <w:rsid w:val="001C7FEA"/>
    <w:rsid w:val="001D0499"/>
    <w:rsid w:val="001D0BBE"/>
    <w:rsid w:val="001D0ED4"/>
    <w:rsid w:val="001D1F14"/>
    <w:rsid w:val="001D212F"/>
    <w:rsid w:val="001D29D7"/>
    <w:rsid w:val="001D2DE7"/>
    <w:rsid w:val="001D411C"/>
    <w:rsid w:val="001E1B6A"/>
    <w:rsid w:val="001E2484"/>
    <w:rsid w:val="001E3CC4"/>
    <w:rsid w:val="001E4882"/>
    <w:rsid w:val="001E73AB"/>
    <w:rsid w:val="001F06F3"/>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C48"/>
    <w:rsid w:val="00221B79"/>
    <w:rsid w:val="00221C6B"/>
    <w:rsid w:val="00224919"/>
    <w:rsid w:val="002253A1"/>
    <w:rsid w:val="00225CF8"/>
    <w:rsid w:val="00227468"/>
    <w:rsid w:val="0022794E"/>
    <w:rsid w:val="00232BE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B4C"/>
    <w:rsid w:val="00281BB8"/>
    <w:rsid w:val="00281E9E"/>
    <w:rsid w:val="00282405"/>
    <w:rsid w:val="00285170"/>
    <w:rsid w:val="00285361"/>
    <w:rsid w:val="00292D60"/>
    <w:rsid w:val="00293B30"/>
    <w:rsid w:val="00294D34"/>
    <w:rsid w:val="00294E3B"/>
    <w:rsid w:val="00296193"/>
    <w:rsid w:val="00296C66"/>
    <w:rsid w:val="00296EBE"/>
    <w:rsid w:val="002970D7"/>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63"/>
    <w:rsid w:val="002C1E06"/>
    <w:rsid w:val="002C1E1C"/>
    <w:rsid w:val="002C3F07"/>
    <w:rsid w:val="002C4AC0"/>
    <w:rsid w:val="002C5278"/>
    <w:rsid w:val="002C737C"/>
    <w:rsid w:val="002C7EBB"/>
    <w:rsid w:val="002D06C1"/>
    <w:rsid w:val="002D42B5"/>
    <w:rsid w:val="002D4F1A"/>
    <w:rsid w:val="002D6EC6"/>
    <w:rsid w:val="002D790F"/>
    <w:rsid w:val="002D79AC"/>
    <w:rsid w:val="002E039D"/>
    <w:rsid w:val="002E2D34"/>
    <w:rsid w:val="002E4D5A"/>
    <w:rsid w:val="002E6326"/>
    <w:rsid w:val="002F16A5"/>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21D"/>
    <w:rsid w:val="00336C64"/>
    <w:rsid w:val="00337162"/>
    <w:rsid w:val="0034194F"/>
    <w:rsid w:val="00344605"/>
    <w:rsid w:val="00346C38"/>
    <w:rsid w:val="003474AA"/>
    <w:rsid w:val="00350D1D"/>
    <w:rsid w:val="00352C83"/>
    <w:rsid w:val="003615D2"/>
    <w:rsid w:val="0036429C"/>
    <w:rsid w:val="00364A53"/>
    <w:rsid w:val="00365483"/>
    <w:rsid w:val="003654CB"/>
    <w:rsid w:val="00365AA9"/>
    <w:rsid w:val="00365F86"/>
    <w:rsid w:val="00365F87"/>
    <w:rsid w:val="00366E89"/>
    <w:rsid w:val="003705F4"/>
    <w:rsid w:val="00370D58"/>
    <w:rsid w:val="00371316"/>
    <w:rsid w:val="00376713"/>
    <w:rsid w:val="00380E68"/>
    <w:rsid w:val="003817C1"/>
    <w:rsid w:val="00381815"/>
    <w:rsid w:val="003819AF"/>
    <w:rsid w:val="003820E9"/>
    <w:rsid w:val="00382DE7"/>
    <w:rsid w:val="00384FFC"/>
    <w:rsid w:val="003872FC"/>
    <w:rsid w:val="00387ADC"/>
    <w:rsid w:val="00390020"/>
    <w:rsid w:val="003903D6"/>
    <w:rsid w:val="00390EE6"/>
    <w:rsid w:val="0039118F"/>
    <w:rsid w:val="00392AD7"/>
    <w:rsid w:val="003938D9"/>
    <w:rsid w:val="00393EFC"/>
    <w:rsid w:val="00394376"/>
    <w:rsid w:val="003943FF"/>
    <w:rsid w:val="00395700"/>
    <w:rsid w:val="003974EB"/>
    <w:rsid w:val="00397CC5"/>
    <w:rsid w:val="003A1582"/>
    <w:rsid w:val="003A4077"/>
    <w:rsid w:val="003A7EE9"/>
    <w:rsid w:val="003B09AD"/>
    <w:rsid w:val="003B1F18"/>
    <w:rsid w:val="003B540E"/>
    <w:rsid w:val="003B5BF0"/>
    <w:rsid w:val="003B60BF"/>
    <w:rsid w:val="003B64B9"/>
    <w:rsid w:val="003B6BE3"/>
    <w:rsid w:val="003C010C"/>
    <w:rsid w:val="003C0990"/>
    <w:rsid w:val="003C0A6C"/>
    <w:rsid w:val="003C14F8"/>
    <w:rsid w:val="003C5A43"/>
    <w:rsid w:val="003D0519"/>
    <w:rsid w:val="003D0FF6"/>
    <w:rsid w:val="003D262C"/>
    <w:rsid w:val="003D4B01"/>
    <w:rsid w:val="003D6D61"/>
    <w:rsid w:val="003E091D"/>
    <w:rsid w:val="003E1C53"/>
    <w:rsid w:val="003E2A69"/>
    <w:rsid w:val="003E2D49"/>
    <w:rsid w:val="003E2FD4"/>
    <w:rsid w:val="003E466E"/>
    <w:rsid w:val="003E49F6"/>
    <w:rsid w:val="003E660F"/>
    <w:rsid w:val="003E7310"/>
    <w:rsid w:val="003F0841"/>
    <w:rsid w:val="003F194F"/>
    <w:rsid w:val="003F23D3"/>
    <w:rsid w:val="003F3F08"/>
    <w:rsid w:val="003F49F1"/>
    <w:rsid w:val="003F6272"/>
    <w:rsid w:val="004001D3"/>
    <w:rsid w:val="00400E72"/>
    <w:rsid w:val="00401400"/>
    <w:rsid w:val="00404869"/>
    <w:rsid w:val="00405884"/>
    <w:rsid w:val="004073CE"/>
    <w:rsid w:val="00407D39"/>
    <w:rsid w:val="0041477A"/>
    <w:rsid w:val="004167A3"/>
    <w:rsid w:val="00427450"/>
    <w:rsid w:val="00432DAA"/>
    <w:rsid w:val="00434305"/>
    <w:rsid w:val="00435DF7"/>
    <w:rsid w:val="0044083F"/>
    <w:rsid w:val="00441AE7"/>
    <w:rsid w:val="00445574"/>
    <w:rsid w:val="004467FB"/>
    <w:rsid w:val="00447991"/>
    <w:rsid w:val="00452D6B"/>
    <w:rsid w:val="00454484"/>
    <w:rsid w:val="0045517B"/>
    <w:rsid w:val="004566FC"/>
    <w:rsid w:val="00463B77"/>
    <w:rsid w:val="00463C7B"/>
    <w:rsid w:val="004644A6"/>
    <w:rsid w:val="004659BD"/>
    <w:rsid w:val="00470775"/>
    <w:rsid w:val="004746B1"/>
    <w:rsid w:val="0047583F"/>
    <w:rsid w:val="00475DE8"/>
    <w:rsid w:val="0047724C"/>
    <w:rsid w:val="00481A10"/>
    <w:rsid w:val="00481C44"/>
    <w:rsid w:val="00484936"/>
    <w:rsid w:val="00485C89"/>
    <w:rsid w:val="00486BE3"/>
    <w:rsid w:val="004905E4"/>
    <w:rsid w:val="00490A89"/>
    <w:rsid w:val="00490AB4"/>
    <w:rsid w:val="00492F02"/>
    <w:rsid w:val="004939AE"/>
    <w:rsid w:val="004A12DF"/>
    <w:rsid w:val="004A17E6"/>
    <w:rsid w:val="004A1BA8"/>
    <w:rsid w:val="004A35E3"/>
    <w:rsid w:val="004A4B57"/>
    <w:rsid w:val="004A63FA"/>
    <w:rsid w:val="004B0272"/>
    <w:rsid w:val="004B2701"/>
    <w:rsid w:val="004B2E1B"/>
    <w:rsid w:val="004B3AA8"/>
    <w:rsid w:val="004B3E93"/>
    <w:rsid w:val="004C1DBF"/>
    <w:rsid w:val="004C1FBC"/>
    <w:rsid w:val="004C3F1D"/>
    <w:rsid w:val="004C458D"/>
    <w:rsid w:val="004C59C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A99"/>
    <w:rsid w:val="004E4AA5"/>
    <w:rsid w:val="004E4AEE"/>
    <w:rsid w:val="004E59E3"/>
    <w:rsid w:val="004E67C0"/>
    <w:rsid w:val="004F391A"/>
    <w:rsid w:val="004F3CFB"/>
    <w:rsid w:val="004F6456"/>
    <w:rsid w:val="004F659C"/>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D10"/>
    <w:rsid w:val="005220EC"/>
    <w:rsid w:val="00523F95"/>
    <w:rsid w:val="00524D65"/>
    <w:rsid w:val="00525B16"/>
    <w:rsid w:val="00533D04"/>
    <w:rsid w:val="0053412B"/>
    <w:rsid w:val="00534804"/>
    <w:rsid w:val="00534BDF"/>
    <w:rsid w:val="005354EA"/>
    <w:rsid w:val="00535758"/>
    <w:rsid w:val="0053585F"/>
    <w:rsid w:val="00535EC4"/>
    <w:rsid w:val="00535ED9"/>
    <w:rsid w:val="0053692B"/>
    <w:rsid w:val="00541853"/>
    <w:rsid w:val="00543A1F"/>
    <w:rsid w:val="00543BDA"/>
    <w:rsid w:val="00543CDE"/>
    <w:rsid w:val="00544061"/>
    <w:rsid w:val="005441CC"/>
    <w:rsid w:val="005479DA"/>
    <w:rsid w:val="00547BCC"/>
    <w:rsid w:val="0055013B"/>
    <w:rsid w:val="00551F6F"/>
    <w:rsid w:val="00555044"/>
    <w:rsid w:val="00561475"/>
    <w:rsid w:val="0056487B"/>
    <w:rsid w:val="00564FB9"/>
    <w:rsid w:val="00573D9E"/>
    <w:rsid w:val="00575C69"/>
    <w:rsid w:val="005801E3"/>
    <w:rsid w:val="00581802"/>
    <w:rsid w:val="00583488"/>
    <w:rsid w:val="005836A8"/>
    <w:rsid w:val="0058409C"/>
    <w:rsid w:val="00584262"/>
    <w:rsid w:val="0058618C"/>
    <w:rsid w:val="00586630"/>
    <w:rsid w:val="00587ADD"/>
    <w:rsid w:val="00595CDC"/>
    <w:rsid w:val="00596160"/>
    <w:rsid w:val="005966E2"/>
    <w:rsid w:val="00597007"/>
    <w:rsid w:val="005A0966"/>
    <w:rsid w:val="005A11B7"/>
    <w:rsid w:val="005A260B"/>
    <w:rsid w:val="005A4A1B"/>
    <w:rsid w:val="005A7830"/>
    <w:rsid w:val="005A7FCE"/>
    <w:rsid w:val="005B0F3F"/>
    <w:rsid w:val="005B2C2B"/>
    <w:rsid w:val="005B2C31"/>
    <w:rsid w:val="005B43DE"/>
    <w:rsid w:val="005B4903"/>
    <w:rsid w:val="005B51CE"/>
    <w:rsid w:val="005B5885"/>
    <w:rsid w:val="005B5CD7"/>
    <w:rsid w:val="005B6CF6"/>
    <w:rsid w:val="005B7422"/>
    <w:rsid w:val="005C29B8"/>
    <w:rsid w:val="005C4EBC"/>
    <w:rsid w:val="005C5F21"/>
    <w:rsid w:val="005C7156"/>
    <w:rsid w:val="005D0C75"/>
    <w:rsid w:val="005D4171"/>
    <w:rsid w:val="005D6A95"/>
    <w:rsid w:val="005D6B2C"/>
    <w:rsid w:val="005D6D9C"/>
    <w:rsid w:val="005E0FB8"/>
    <w:rsid w:val="005E2335"/>
    <w:rsid w:val="005E34CA"/>
    <w:rsid w:val="005E3C18"/>
    <w:rsid w:val="005E6812"/>
    <w:rsid w:val="005E7881"/>
    <w:rsid w:val="005E78E0"/>
    <w:rsid w:val="005F0D9C"/>
    <w:rsid w:val="005F10D0"/>
    <w:rsid w:val="005F284E"/>
    <w:rsid w:val="005F4712"/>
    <w:rsid w:val="006015CE"/>
    <w:rsid w:val="006039DC"/>
    <w:rsid w:val="00603A07"/>
    <w:rsid w:val="00604784"/>
    <w:rsid w:val="00606419"/>
    <w:rsid w:val="006072EE"/>
    <w:rsid w:val="00607D29"/>
    <w:rsid w:val="00612952"/>
    <w:rsid w:val="00614CC1"/>
    <w:rsid w:val="00615A9D"/>
    <w:rsid w:val="00617387"/>
    <w:rsid w:val="00617A23"/>
    <w:rsid w:val="006205D6"/>
    <w:rsid w:val="00623F58"/>
    <w:rsid w:val="006252D8"/>
    <w:rsid w:val="006253D5"/>
    <w:rsid w:val="006259BC"/>
    <w:rsid w:val="0062636B"/>
    <w:rsid w:val="00632182"/>
    <w:rsid w:val="00632AE0"/>
    <w:rsid w:val="00633C17"/>
    <w:rsid w:val="006347F1"/>
    <w:rsid w:val="00634D9E"/>
    <w:rsid w:val="00636E3E"/>
    <w:rsid w:val="006379F7"/>
    <w:rsid w:val="00637E4D"/>
    <w:rsid w:val="00640620"/>
    <w:rsid w:val="006418C3"/>
    <w:rsid w:val="00641A1F"/>
    <w:rsid w:val="0064346B"/>
    <w:rsid w:val="00645904"/>
    <w:rsid w:val="00651ACB"/>
    <w:rsid w:val="00651C47"/>
    <w:rsid w:val="00652AB2"/>
    <w:rsid w:val="00653FED"/>
    <w:rsid w:val="00654EC0"/>
    <w:rsid w:val="0065525B"/>
    <w:rsid w:val="00655D4F"/>
    <w:rsid w:val="00656D29"/>
    <w:rsid w:val="006640E5"/>
    <w:rsid w:val="006646F1"/>
    <w:rsid w:val="00664929"/>
    <w:rsid w:val="00664F62"/>
    <w:rsid w:val="00665535"/>
    <w:rsid w:val="006655B2"/>
    <w:rsid w:val="006655E1"/>
    <w:rsid w:val="0066789D"/>
    <w:rsid w:val="00672060"/>
    <w:rsid w:val="00672BFD"/>
    <w:rsid w:val="006770F4"/>
    <w:rsid w:val="00677A84"/>
    <w:rsid w:val="0068026D"/>
    <w:rsid w:val="00680A27"/>
    <w:rsid w:val="006816A4"/>
    <w:rsid w:val="006819B8"/>
    <w:rsid w:val="006840A6"/>
    <w:rsid w:val="006850CD"/>
    <w:rsid w:val="00685AAB"/>
    <w:rsid w:val="006A0732"/>
    <w:rsid w:val="006A07AA"/>
    <w:rsid w:val="006A0CDF"/>
    <w:rsid w:val="006A25E5"/>
    <w:rsid w:val="006A2B46"/>
    <w:rsid w:val="006A336D"/>
    <w:rsid w:val="006A37B9"/>
    <w:rsid w:val="006A4E3F"/>
    <w:rsid w:val="006B2672"/>
    <w:rsid w:val="006B54BF"/>
    <w:rsid w:val="006B5F44"/>
    <w:rsid w:val="006B5F90"/>
    <w:rsid w:val="006B62E4"/>
    <w:rsid w:val="006C1BBA"/>
    <w:rsid w:val="006C1C4B"/>
    <w:rsid w:val="006C2079"/>
    <w:rsid w:val="006C5A62"/>
    <w:rsid w:val="006C5C7C"/>
    <w:rsid w:val="006C5D68"/>
    <w:rsid w:val="006C6976"/>
    <w:rsid w:val="006C6DD0"/>
    <w:rsid w:val="006D04EA"/>
    <w:rsid w:val="006D16C4"/>
    <w:rsid w:val="006D1F28"/>
    <w:rsid w:val="006D3E96"/>
    <w:rsid w:val="006D4515"/>
    <w:rsid w:val="006D4BB1"/>
    <w:rsid w:val="006D6593"/>
    <w:rsid w:val="006E23EA"/>
    <w:rsid w:val="006E3708"/>
    <w:rsid w:val="006F03A8"/>
    <w:rsid w:val="006F2ACA"/>
    <w:rsid w:val="006F2ADC"/>
    <w:rsid w:val="006F2BFE"/>
    <w:rsid w:val="006F31E9"/>
    <w:rsid w:val="006F6284"/>
    <w:rsid w:val="007002C5"/>
    <w:rsid w:val="007023FA"/>
    <w:rsid w:val="00704387"/>
    <w:rsid w:val="00707669"/>
    <w:rsid w:val="00711CBA"/>
    <w:rsid w:val="00711FB5"/>
    <w:rsid w:val="00712A01"/>
    <w:rsid w:val="00714F58"/>
    <w:rsid w:val="00722FBF"/>
    <w:rsid w:val="00722FC2"/>
    <w:rsid w:val="00724879"/>
    <w:rsid w:val="00724E1B"/>
    <w:rsid w:val="00725949"/>
    <w:rsid w:val="00727FA2"/>
    <w:rsid w:val="00731D0F"/>
    <w:rsid w:val="007322D9"/>
    <w:rsid w:val="00732BC0"/>
    <w:rsid w:val="0073720F"/>
    <w:rsid w:val="00737796"/>
    <w:rsid w:val="00740926"/>
    <w:rsid w:val="0074165C"/>
    <w:rsid w:val="00741E9E"/>
    <w:rsid w:val="00742C35"/>
    <w:rsid w:val="007432CA"/>
    <w:rsid w:val="007439EB"/>
    <w:rsid w:val="00743CB4"/>
    <w:rsid w:val="00743F0A"/>
    <w:rsid w:val="0074442E"/>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D35"/>
    <w:rsid w:val="00774DA4"/>
    <w:rsid w:val="00775EEE"/>
    <w:rsid w:val="00776599"/>
    <w:rsid w:val="00776942"/>
    <w:rsid w:val="0078114B"/>
    <w:rsid w:val="00781DD2"/>
    <w:rsid w:val="00783ECF"/>
    <w:rsid w:val="0078413A"/>
    <w:rsid w:val="007959E8"/>
    <w:rsid w:val="00795E9C"/>
    <w:rsid w:val="007A0521"/>
    <w:rsid w:val="007A2E12"/>
    <w:rsid w:val="007A3475"/>
    <w:rsid w:val="007A41C8"/>
    <w:rsid w:val="007A4E02"/>
    <w:rsid w:val="007A54CE"/>
    <w:rsid w:val="007A6FD9"/>
    <w:rsid w:val="007A7FFA"/>
    <w:rsid w:val="007B04EB"/>
    <w:rsid w:val="007B0D4F"/>
    <w:rsid w:val="007B5A3D"/>
    <w:rsid w:val="007B5B95"/>
    <w:rsid w:val="007B5E16"/>
    <w:rsid w:val="007B68EA"/>
    <w:rsid w:val="007B7453"/>
    <w:rsid w:val="007C058D"/>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504"/>
    <w:rsid w:val="007F75CE"/>
    <w:rsid w:val="008013A4"/>
    <w:rsid w:val="008027CE"/>
    <w:rsid w:val="00802F42"/>
    <w:rsid w:val="00804383"/>
    <w:rsid w:val="00804BB7"/>
    <w:rsid w:val="00804D41"/>
    <w:rsid w:val="00810257"/>
    <w:rsid w:val="008104F5"/>
    <w:rsid w:val="00811072"/>
    <w:rsid w:val="00811369"/>
    <w:rsid w:val="00813438"/>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2DC"/>
    <w:rsid w:val="00845324"/>
    <w:rsid w:val="008454F8"/>
    <w:rsid w:val="0085173A"/>
    <w:rsid w:val="008533BA"/>
    <w:rsid w:val="0085591C"/>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A8D"/>
    <w:rsid w:val="0089049D"/>
    <w:rsid w:val="0089145D"/>
    <w:rsid w:val="00892640"/>
    <w:rsid w:val="008928C9"/>
    <w:rsid w:val="008930CB"/>
    <w:rsid w:val="008938DC"/>
    <w:rsid w:val="00893FD1"/>
    <w:rsid w:val="00894836"/>
    <w:rsid w:val="00895172"/>
    <w:rsid w:val="00895680"/>
    <w:rsid w:val="00896DFF"/>
    <w:rsid w:val="0089762C"/>
    <w:rsid w:val="008977DF"/>
    <w:rsid w:val="008A1893"/>
    <w:rsid w:val="008A3215"/>
    <w:rsid w:val="008A57E6"/>
    <w:rsid w:val="008A6F81"/>
    <w:rsid w:val="008A769A"/>
    <w:rsid w:val="008A7707"/>
    <w:rsid w:val="008B0C9C"/>
    <w:rsid w:val="008B166D"/>
    <w:rsid w:val="008B17F4"/>
    <w:rsid w:val="008B3615"/>
    <w:rsid w:val="008B4AC4"/>
    <w:rsid w:val="008B50C8"/>
    <w:rsid w:val="008B5281"/>
    <w:rsid w:val="008B7E05"/>
    <w:rsid w:val="008C1797"/>
    <w:rsid w:val="008C219C"/>
    <w:rsid w:val="008C475E"/>
    <w:rsid w:val="008C5BC1"/>
    <w:rsid w:val="008C619A"/>
    <w:rsid w:val="008D0CE8"/>
    <w:rsid w:val="008D2D1D"/>
    <w:rsid w:val="008D4184"/>
    <w:rsid w:val="008D453D"/>
    <w:rsid w:val="008D53AD"/>
    <w:rsid w:val="008D562B"/>
    <w:rsid w:val="008D5733"/>
    <w:rsid w:val="008D622B"/>
    <w:rsid w:val="008D6433"/>
    <w:rsid w:val="008D666C"/>
    <w:rsid w:val="008D7B54"/>
    <w:rsid w:val="008E0C9D"/>
    <w:rsid w:val="008E1648"/>
    <w:rsid w:val="008E1B3E"/>
    <w:rsid w:val="008E2319"/>
    <w:rsid w:val="008E2DA6"/>
    <w:rsid w:val="008E4BB6"/>
    <w:rsid w:val="008E5518"/>
    <w:rsid w:val="008E6A84"/>
    <w:rsid w:val="008E7E51"/>
    <w:rsid w:val="008F0CDC"/>
    <w:rsid w:val="008F17A3"/>
    <w:rsid w:val="008F1ED3"/>
    <w:rsid w:val="008F23A5"/>
    <w:rsid w:val="008F4B4C"/>
    <w:rsid w:val="008F4C29"/>
    <w:rsid w:val="008F5739"/>
    <w:rsid w:val="008F70BD"/>
    <w:rsid w:val="008F788F"/>
    <w:rsid w:val="008F7EA2"/>
    <w:rsid w:val="00902722"/>
    <w:rsid w:val="009027BC"/>
    <w:rsid w:val="00905DD8"/>
    <w:rsid w:val="009062E6"/>
    <w:rsid w:val="00911BE5"/>
    <w:rsid w:val="00913CA9"/>
    <w:rsid w:val="009145AE"/>
    <w:rsid w:val="009146CE"/>
    <w:rsid w:val="00914CA7"/>
    <w:rsid w:val="00915C3E"/>
    <w:rsid w:val="009161A8"/>
    <w:rsid w:val="00917A9A"/>
    <w:rsid w:val="009245F5"/>
    <w:rsid w:val="009249EC"/>
    <w:rsid w:val="009273B3"/>
    <w:rsid w:val="009305B5"/>
    <w:rsid w:val="00931D43"/>
    <w:rsid w:val="009429D5"/>
    <w:rsid w:val="00942BF1"/>
    <w:rsid w:val="00945180"/>
    <w:rsid w:val="00945428"/>
    <w:rsid w:val="0094607B"/>
    <w:rsid w:val="00953604"/>
    <w:rsid w:val="0095496B"/>
    <w:rsid w:val="009610DC"/>
    <w:rsid w:val="00961490"/>
    <w:rsid w:val="009622ED"/>
    <w:rsid w:val="0096381A"/>
    <w:rsid w:val="00963F77"/>
    <w:rsid w:val="009643D2"/>
    <w:rsid w:val="00965E04"/>
    <w:rsid w:val="009674AD"/>
    <w:rsid w:val="00970CDC"/>
    <w:rsid w:val="00977010"/>
    <w:rsid w:val="00977D02"/>
    <w:rsid w:val="009809BB"/>
    <w:rsid w:val="0098364B"/>
    <w:rsid w:val="009911AF"/>
    <w:rsid w:val="0099143B"/>
    <w:rsid w:val="00991875"/>
    <w:rsid w:val="00991F92"/>
    <w:rsid w:val="00992985"/>
    <w:rsid w:val="00993889"/>
    <w:rsid w:val="0099551B"/>
    <w:rsid w:val="00997BF1"/>
    <w:rsid w:val="009A089C"/>
    <w:rsid w:val="009A118E"/>
    <w:rsid w:val="009A21CD"/>
    <w:rsid w:val="009A278C"/>
    <w:rsid w:val="009A2BC2"/>
    <w:rsid w:val="009A2F0B"/>
    <w:rsid w:val="009A42C1"/>
    <w:rsid w:val="009A5429"/>
    <w:rsid w:val="009A72AD"/>
    <w:rsid w:val="009B09E0"/>
    <w:rsid w:val="009B0BC5"/>
    <w:rsid w:val="009B1247"/>
    <w:rsid w:val="009B1C65"/>
    <w:rsid w:val="009B6029"/>
    <w:rsid w:val="009B6971"/>
    <w:rsid w:val="009C1963"/>
    <w:rsid w:val="009C27F1"/>
    <w:rsid w:val="009C3152"/>
    <w:rsid w:val="009C4CFA"/>
    <w:rsid w:val="009C5070"/>
    <w:rsid w:val="009C5082"/>
    <w:rsid w:val="009C5100"/>
    <w:rsid w:val="009D112C"/>
    <w:rsid w:val="009D47FA"/>
    <w:rsid w:val="009D4C5B"/>
    <w:rsid w:val="009D50D2"/>
    <w:rsid w:val="009D6BCA"/>
    <w:rsid w:val="009E0F62"/>
    <w:rsid w:val="009E47AE"/>
    <w:rsid w:val="009E4A58"/>
    <w:rsid w:val="009E5A2D"/>
    <w:rsid w:val="009E5AB2"/>
    <w:rsid w:val="009E6219"/>
    <w:rsid w:val="009F03B3"/>
    <w:rsid w:val="00A0096C"/>
    <w:rsid w:val="00A01757"/>
    <w:rsid w:val="00A01A8E"/>
    <w:rsid w:val="00A026EF"/>
    <w:rsid w:val="00A028C0"/>
    <w:rsid w:val="00A02BAE"/>
    <w:rsid w:val="00A06A6B"/>
    <w:rsid w:val="00A07E47"/>
    <w:rsid w:val="00A129D0"/>
    <w:rsid w:val="00A12C33"/>
    <w:rsid w:val="00A138BA"/>
    <w:rsid w:val="00A14C8E"/>
    <w:rsid w:val="00A153D9"/>
    <w:rsid w:val="00A15F09"/>
    <w:rsid w:val="00A169B6"/>
    <w:rsid w:val="00A222FF"/>
    <w:rsid w:val="00A2271D"/>
    <w:rsid w:val="00A2366A"/>
    <w:rsid w:val="00A237D5"/>
    <w:rsid w:val="00A238D2"/>
    <w:rsid w:val="00A2443A"/>
    <w:rsid w:val="00A25C47"/>
    <w:rsid w:val="00A30EFC"/>
    <w:rsid w:val="00A30F80"/>
    <w:rsid w:val="00A31984"/>
    <w:rsid w:val="00A32D73"/>
    <w:rsid w:val="00A3367B"/>
    <w:rsid w:val="00A3597D"/>
    <w:rsid w:val="00A36DD1"/>
    <w:rsid w:val="00A4006C"/>
    <w:rsid w:val="00A40091"/>
    <w:rsid w:val="00A4030F"/>
    <w:rsid w:val="00A405F2"/>
    <w:rsid w:val="00A4182D"/>
    <w:rsid w:val="00A41C79"/>
    <w:rsid w:val="00A41CB5"/>
    <w:rsid w:val="00A42CDF"/>
    <w:rsid w:val="00A4452E"/>
    <w:rsid w:val="00A4472C"/>
    <w:rsid w:val="00A44E69"/>
    <w:rsid w:val="00A4661E"/>
    <w:rsid w:val="00A46CE2"/>
    <w:rsid w:val="00A46E12"/>
    <w:rsid w:val="00A4747C"/>
    <w:rsid w:val="00A55BD6"/>
    <w:rsid w:val="00A55D50"/>
    <w:rsid w:val="00A57142"/>
    <w:rsid w:val="00A6087D"/>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6E78"/>
    <w:rsid w:val="00AA052C"/>
    <w:rsid w:val="00AA1AB6"/>
    <w:rsid w:val="00AA1E45"/>
    <w:rsid w:val="00AA4286"/>
    <w:rsid w:val="00AA456B"/>
    <w:rsid w:val="00AA57F5"/>
    <w:rsid w:val="00AA672E"/>
    <w:rsid w:val="00AA6EC9"/>
    <w:rsid w:val="00AA6F36"/>
    <w:rsid w:val="00AB41D5"/>
    <w:rsid w:val="00AB6309"/>
    <w:rsid w:val="00AB6C5F"/>
    <w:rsid w:val="00AB7129"/>
    <w:rsid w:val="00AC0FB2"/>
    <w:rsid w:val="00AC27A6"/>
    <w:rsid w:val="00AC2D1C"/>
    <w:rsid w:val="00AC30F7"/>
    <w:rsid w:val="00AC3A5A"/>
    <w:rsid w:val="00AC4D95"/>
    <w:rsid w:val="00AC5DF4"/>
    <w:rsid w:val="00AD0AEF"/>
    <w:rsid w:val="00AD11B7"/>
    <w:rsid w:val="00AD1A94"/>
    <w:rsid w:val="00AD1C05"/>
    <w:rsid w:val="00AD38BE"/>
    <w:rsid w:val="00AD4126"/>
    <w:rsid w:val="00AD421C"/>
    <w:rsid w:val="00AD44FA"/>
    <w:rsid w:val="00AE070A"/>
    <w:rsid w:val="00AE0C5C"/>
    <w:rsid w:val="00AE101C"/>
    <w:rsid w:val="00AE37E5"/>
    <w:rsid w:val="00AE5EB4"/>
    <w:rsid w:val="00AF0C18"/>
    <w:rsid w:val="00AF47C5"/>
    <w:rsid w:val="00AF5398"/>
    <w:rsid w:val="00AF6098"/>
    <w:rsid w:val="00B049AF"/>
    <w:rsid w:val="00B07242"/>
    <w:rsid w:val="00B10534"/>
    <w:rsid w:val="00B106F2"/>
    <w:rsid w:val="00B113DB"/>
    <w:rsid w:val="00B11D8A"/>
    <w:rsid w:val="00B12981"/>
    <w:rsid w:val="00B13556"/>
    <w:rsid w:val="00B141C5"/>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935"/>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EFC"/>
    <w:rsid w:val="00B86677"/>
    <w:rsid w:val="00B87131"/>
    <w:rsid w:val="00B939B1"/>
    <w:rsid w:val="00B96D40"/>
    <w:rsid w:val="00B97386"/>
    <w:rsid w:val="00BA263B"/>
    <w:rsid w:val="00BA2A48"/>
    <w:rsid w:val="00BA42B2"/>
    <w:rsid w:val="00BA58D4"/>
    <w:rsid w:val="00BA5B9E"/>
    <w:rsid w:val="00BA7985"/>
    <w:rsid w:val="00BA7C9A"/>
    <w:rsid w:val="00BB5F8F"/>
    <w:rsid w:val="00BB657A"/>
    <w:rsid w:val="00BC1A4E"/>
    <w:rsid w:val="00BC5DC7"/>
    <w:rsid w:val="00BC5DF8"/>
    <w:rsid w:val="00BC676F"/>
    <w:rsid w:val="00BC6B8B"/>
    <w:rsid w:val="00BC73D8"/>
    <w:rsid w:val="00BD52D7"/>
    <w:rsid w:val="00BD5AD2"/>
    <w:rsid w:val="00BE21B9"/>
    <w:rsid w:val="00BE22F3"/>
    <w:rsid w:val="00BE5630"/>
    <w:rsid w:val="00BE5B52"/>
    <w:rsid w:val="00BE65A3"/>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520"/>
    <w:rsid w:val="00C23553"/>
    <w:rsid w:val="00C24C8D"/>
    <w:rsid w:val="00C25FE2"/>
    <w:rsid w:val="00C26B53"/>
    <w:rsid w:val="00C279B2"/>
    <w:rsid w:val="00C33E50"/>
    <w:rsid w:val="00C34C20"/>
    <w:rsid w:val="00C35A3E"/>
    <w:rsid w:val="00C42130"/>
    <w:rsid w:val="00C423A4"/>
    <w:rsid w:val="00C44BF5"/>
    <w:rsid w:val="00C521D6"/>
    <w:rsid w:val="00C534C8"/>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755"/>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2C84"/>
    <w:rsid w:val="00CD4092"/>
    <w:rsid w:val="00CD4A20"/>
    <w:rsid w:val="00CD50A1"/>
    <w:rsid w:val="00CD519E"/>
    <w:rsid w:val="00CE0C4F"/>
    <w:rsid w:val="00CE30EA"/>
    <w:rsid w:val="00CE5A89"/>
    <w:rsid w:val="00CE5B6A"/>
    <w:rsid w:val="00CF048A"/>
    <w:rsid w:val="00CF155A"/>
    <w:rsid w:val="00CF2947"/>
    <w:rsid w:val="00CF676E"/>
    <w:rsid w:val="00CF686F"/>
    <w:rsid w:val="00CF6E60"/>
    <w:rsid w:val="00CF7BCA"/>
    <w:rsid w:val="00D008FD"/>
    <w:rsid w:val="00D0321C"/>
    <w:rsid w:val="00D035EC"/>
    <w:rsid w:val="00D06AB1"/>
    <w:rsid w:val="00D072ED"/>
    <w:rsid w:val="00D07A16"/>
    <w:rsid w:val="00D1067E"/>
    <w:rsid w:val="00D10953"/>
    <w:rsid w:val="00D10CD6"/>
    <w:rsid w:val="00D10F50"/>
    <w:rsid w:val="00D11272"/>
    <w:rsid w:val="00D126F5"/>
    <w:rsid w:val="00D1489E"/>
    <w:rsid w:val="00D20737"/>
    <w:rsid w:val="00D21E81"/>
    <w:rsid w:val="00D223DE"/>
    <w:rsid w:val="00D231A5"/>
    <w:rsid w:val="00D25E37"/>
    <w:rsid w:val="00D2661A"/>
    <w:rsid w:val="00D27582"/>
    <w:rsid w:val="00D27EC4"/>
    <w:rsid w:val="00D32719"/>
    <w:rsid w:val="00D33333"/>
    <w:rsid w:val="00D33457"/>
    <w:rsid w:val="00D352A2"/>
    <w:rsid w:val="00D372A2"/>
    <w:rsid w:val="00D4162B"/>
    <w:rsid w:val="00D4514F"/>
    <w:rsid w:val="00D451A8"/>
    <w:rsid w:val="00D451E2"/>
    <w:rsid w:val="00D45E89"/>
    <w:rsid w:val="00D45E8D"/>
    <w:rsid w:val="00D466AE"/>
    <w:rsid w:val="00D4734F"/>
    <w:rsid w:val="00D51BF3"/>
    <w:rsid w:val="00D60FF9"/>
    <w:rsid w:val="00D61B97"/>
    <w:rsid w:val="00D63AB8"/>
    <w:rsid w:val="00D66846"/>
    <w:rsid w:val="00D675FB"/>
    <w:rsid w:val="00D71F25"/>
    <w:rsid w:val="00D72A9C"/>
    <w:rsid w:val="00D77031"/>
    <w:rsid w:val="00D84941"/>
    <w:rsid w:val="00D84FA1"/>
    <w:rsid w:val="00D851F0"/>
    <w:rsid w:val="00D86DB7"/>
    <w:rsid w:val="00D9147D"/>
    <w:rsid w:val="00D91884"/>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4CF"/>
    <w:rsid w:val="00DC5B90"/>
    <w:rsid w:val="00DD00FF"/>
    <w:rsid w:val="00DD0619"/>
    <w:rsid w:val="00DD07FB"/>
    <w:rsid w:val="00DD09F7"/>
    <w:rsid w:val="00DD25C6"/>
    <w:rsid w:val="00DD4FE5"/>
    <w:rsid w:val="00DD54B0"/>
    <w:rsid w:val="00DD57EE"/>
    <w:rsid w:val="00DD6BCC"/>
    <w:rsid w:val="00DE0A4B"/>
    <w:rsid w:val="00DE2410"/>
    <w:rsid w:val="00DE2939"/>
    <w:rsid w:val="00DE6E81"/>
    <w:rsid w:val="00DE703F"/>
    <w:rsid w:val="00DE7595"/>
    <w:rsid w:val="00DF11CF"/>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0017"/>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BBA"/>
    <w:rsid w:val="00E70388"/>
    <w:rsid w:val="00E70D2A"/>
    <w:rsid w:val="00E70F92"/>
    <w:rsid w:val="00E74C54"/>
    <w:rsid w:val="00E7624F"/>
    <w:rsid w:val="00E77A03"/>
    <w:rsid w:val="00E822E8"/>
    <w:rsid w:val="00E82554"/>
    <w:rsid w:val="00E82606"/>
    <w:rsid w:val="00E846C8"/>
    <w:rsid w:val="00E84957"/>
    <w:rsid w:val="00E84A55"/>
    <w:rsid w:val="00E85BFF"/>
    <w:rsid w:val="00E90391"/>
    <w:rsid w:val="00E906C2"/>
    <w:rsid w:val="00E92440"/>
    <w:rsid w:val="00E92578"/>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2474"/>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5EC4"/>
    <w:rsid w:val="00F26B7E"/>
    <w:rsid w:val="00F27A3B"/>
    <w:rsid w:val="00F30E30"/>
    <w:rsid w:val="00F322F6"/>
    <w:rsid w:val="00F33817"/>
    <w:rsid w:val="00F420D5"/>
    <w:rsid w:val="00F451EA"/>
    <w:rsid w:val="00F45447"/>
    <w:rsid w:val="00F456C6"/>
    <w:rsid w:val="00F4577B"/>
    <w:rsid w:val="00F46496"/>
    <w:rsid w:val="00F474D0"/>
    <w:rsid w:val="00F50179"/>
    <w:rsid w:val="00F51031"/>
    <w:rsid w:val="00F515EE"/>
    <w:rsid w:val="00F56511"/>
    <w:rsid w:val="00F6194E"/>
    <w:rsid w:val="00F623AC"/>
    <w:rsid w:val="00F6412A"/>
    <w:rsid w:val="00F65893"/>
    <w:rsid w:val="00F66A4A"/>
    <w:rsid w:val="00F71E22"/>
    <w:rsid w:val="00F72142"/>
    <w:rsid w:val="00F72AE7"/>
    <w:rsid w:val="00F81141"/>
    <w:rsid w:val="00F81AA4"/>
    <w:rsid w:val="00F81EBF"/>
    <w:rsid w:val="00F833BA"/>
    <w:rsid w:val="00F84402"/>
    <w:rsid w:val="00F84FD0"/>
    <w:rsid w:val="00F859A8"/>
    <w:rsid w:val="00F85B52"/>
    <w:rsid w:val="00F86D87"/>
    <w:rsid w:val="00F9108B"/>
    <w:rsid w:val="00F91349"/>
    <w:rsid w:val="00F93A8A"/>
    <w:rsid w:val="00F95248"/>
    <w:rsid w:val="00F956A9"/>
    <w:rsid w:val="00F963ED"/>
    <w:rsid w:val="00F966CF"/>
    <w:rsid w:val="00F96CAE"/>
    <w:rsid w:val="00F97C99"/>
    <w:rsid w:val="00FA106E"/>
    <w:rsid w:val="00FA4DAC"/>
    <w:rsid w:val="00FA662D"/>
    <w:rsid w:val="00FA73B1"/>
    <w:rsid w:val="00FA7CC4"/>
    <w:rsid w:val="00FB0CB9"/>
    <w:rsid w:val="00FB0E73"/>
    <w:rsid w:val="00FB231D"/>
    <w:rsid w:val="00FB45F1"/>
    <w:rsid w:val="00FB4A72"/>
    <w:rsid w:val="00FB54E8"/>
    <w:rsid w:val="00FB7054"/>
    <w:rsid w:val="00FB7786"/>
    <w:rsid w:val="00FC17B7"/>
    <w:rsid w:val="00FC2CB7"/>
    <w:rsid w:val="00FC4090"/>
    <w:rsid w:val="00FC55B4"/>
    <w:rsid w:val="00FC6195"/>
    <w:rsid w:val="00FD00E6"/>
    <w:rsid w:val="00FD09A1"/>
    <w:rsid w:val="00FD2A7C"/>
    <w:rsid w:val="00FD59EB"/>
    <w:rsid w:val="00FD6348"/>
    <w:rsid w:val="00FD7299"/>
    <w:rsid w:val="00FE10C8"/>
    <w:rsid w:val="00FE1FBE"/>
    <w:rsid w:val="00FE3901"/>
    <w:rsid w:val="00FE39D3"/>
    <w:rsid w:val="00FE4BCE"/>
    <w:rsid w:val="00FE54AE"/>
    <w:rsid w:val="00FE576A"/>
    <w:rsid w:val="00FE7E79"/>
    <w:rsid w:val="00FF3E7D"/>
    <w:rsid w:val="00FF5B99"/>
    <w:rsid w:val="00FF730C"/>
    <w:rsid w:val="00FF73F4"/>
    <w:rsid w:val="00FF7CE4"/>
    <w:rsid w:val="00FF7E39"/>
    <w:rsid w:val="05410D53"/>
    <w:rsid w:val="0ABB3301"/>
    <w:rsid w:val="0F567B1D"/>
    <w:rsid w:val="1070423D"/>
    <w:rsid w:val="10A20129"/>
    <w:rsid w:val="12CA7334"/>
    <w:rsid w:val="15296ADD"/>
    <w:rsid w:val="18DB04A4"/>
    <w:rsid w:val="1DE64B72"/>
    <w:rsid w:val="205A33E5"/>
    <w:rsid w:val="22856E59"/>
    <w:rsid w:val="251426E6"/>
    <w:rsid w:val="258A3DAE"/>
    <w:rsid w:val="26014D9D"/>
    <w:rsid w:val="265624EA"/>
    <w:rsid w:val="293F663A"/>
    <w:rsid w:val="2C2B6C93"/>
    <w:rsid w:val="33A91896"/>
    <w:rsid w:val="34BD7574"/>
    <w:rsid w:val="3E051966"/>
    <w:rsid w:val="41F24453"/>
    <w:rsid w:val="45684F4D"/>
    <w:rsid w:val="47D47FB9"/>
    <w:rsid w:val="492234DA"/>
    <w:rsid w:val="4A93225F"/>
    <w:rsid w:val="4BE50CF3"/>
    <w:rsid w:val="4D692BA8"/>
    <w:rsid w:val="4F2525C3"/>
    <w:rsid w:val="587E7C71"/>
    <w:rsid w:val="5A347E2F"/>
    <w:rsid w:val="5BB63440"/>
    <w:rsid w:val="5E403686"/>
    <w:rsid w:val="61BD04E5"/>
    <w:rsid w:val="62097F94"/>
    <w:rsid w:val="6342610D"/>
    <w:rsid w:val="6EA6480C"/>
    <w:rsid w:val="79B608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7"/>
    <w:semiHidden/>
    <w:unhideWhenUsed/>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uiPriority w:val="0"/>
    <w:pPr>
      <w:adjustRightInd/>
      <w:spacing w:before="100" w:beforeAutospacing="1" w:after="100" w:afterAutospacing="1" w:line="240" w:lineRule="auto"/>
      <w:jc w:val="left"/>
    </w:pPr>
    <w:rPr>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7"/>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pPr>
  </w:style>
  <w:style w:type="paragraph" w:customStyle="1" w:styleId="93">
    <w:name w:val="标准文件_目录标题"/>
    <w:basedOn w:val="1"/>
    <w:qFormat/>
    <w:uiPriority w:val="0"/>
    <w:pPr>
      <w:spacing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ind w:left="0" w:firstLine="200"/>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19"/>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0"/>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19"/>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19"/>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19"/>
      </w:numPr>
      <w:adjustRightInd/>
    </w:pPr>
    <w:rPr>
      <w:szCs w:val="24"/>
    </w:rPr>
  </w:style>
  <w:style w:type="paragraph" w:customStyle="1" w:styleId="161">
    <w:name w:val="一级无标题条"/>
    <w:basedOn w:val="1"/>
    <w:qFormat/>
    <w:uiPriority w:val="0"/>
    <w:pPr>
      <w:numPr>
        <w:ilvl w:val="2"/>
        <w:numId w:val="19"/>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2"/>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3"/>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0"/>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4"/>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6">
    <w:name w:val="标准文件_段 Char"/>
    <w:link w:val="58"/>
    <w:qFormat/>
    <w:uiPriority w:val="99"/>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0"/>
      </w:numPr>
      <w:ind w:left="1271" w:hanging="420" w:firstLineChars="0"/>
    </w:pPr>
  </w:style>
  <w:style w:type="paragraph" w:customStyle="1" w:styleId="190">
    <w:name w:val="标准文件_三级项2"/>
    <w:basedOn w:val="58"/>
    <w:qFormat/>
    <w:uiPriority w:val="0"/>
    <w:pPr>
      <w:numPr>
        <w:ilvl w:val="0"/>
        <w:numId w:val="28"/>
      </w:numPr>
      <w:spacing w:line="300" w:lineRule="exact"/>
      <w:ind w:left="1276" w:hanging="425" w:firstLineChars="0"/>
    </w:pPr>
    <w:rPr>
      <w:rFonts w:ascii="Times New Roman"/>
    </w:rPr>
  </w:style>
  <w:style w:type="paragraph" w:customStyle="1" w:styleId="191">
    <w:name w:val="标准文件_一级项2"/>
    <w:basedOn w:val="58"/>
    <w:qFormat/>
    <w:uiPriority w:val="0"/>
    <w:pPr>
      <w:numPr>
        <w:ilvl w:val="0"/>
        <w:numId w:val="29"/>
      </w:numPr>
      <w:spacing w:line="300" w:lineRule="exact"/>
      <w:ind w:left="1271" w:hanging="420"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next w:val="58"/>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段"/>
    <w:link w:val="238"/>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注："/>
    <w:next w:val="232"/>
    <w:qFormat/>
    <w:uiPriority w:val="0"/>
    <w:pPr>
      <w:widowControl w:val="0"/>
      <w:numPr>
        <w:ilvl w:val="0"/>
        <w:numId w:val="30"/>
      </w:numPr>
      <w:autoSpaceDE w:val="0"/>
      <w:autoSpaceDN w:val="0"/>
      <w:jc w:val="both"/>
    </w:pPr>
    <w:rPr>
      <w:rFonts w:ascii="宋体" w:hAnsi="Times New Roman" w:eastAsia="宋体" w:cs="Times New Roman"/>
      <w:sz w:val="18"/>
      <w:szCs w:val="18"/>
      <w:lang w:val="en-US" w:eastAsia="zh-CN" w:bidi="ar-SA"/>
    </w:rPr>
  </w:style>
  <w:style w:type="paragraph" w:customStyle="1" w:styleId="234">
    <w:name w:val="一级条标题"/>
    <w:next w:val="232"/>
    <w:link w:val="241"/>
    <w:uiPriority w:val="0"/>
    <w:pPr>
      <w:numPr>
        <w:ilvl w:val="1"/>
        <w:numId w:val="31"/>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2"/>
    <w:qFormat/>
    <w:uiPriority w:val="0"/>
    <w:pPr>
      <w:numPr>
        <w:ilvl w:val="2"/>
      </w:numPr>
      <w:spacing w:before="50" w:after="50"/>
      <w:outlineLvl w:val="3"/>
    </w:pPr>
  </w:style>
  <w:style w:type="paragraph" w:customStyle="1" w:styleId="236">
    <w:name w:val="正文表标题"/>
    <w:next w:val="232"/>
    <w:uiPriority w:val="0"/>
    <w:pPr>
      <w:numPr>
        <w:ilvl w:val="0"/>
        <w:numId w:val="32"/>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37">
    <w:name w:val="文档结构图 Char"/>
    <w:basedOn w:val="30"/>
    <w:link w:val="13"/>
    <w:semiHidden/>
    <w:uiPriority w:val="99"/>
    <w:rPr>
      <w:rFonts w:ascii="宋体"/>
      <w:kern w:val="2"/>
      <w:sz w:val="18"/>
      <w:szCs w:val="18"/>
    </w:rPr>
  </w:style>
  <w:style w:type="character" w:customStyle="1" w:styleId="238">
    <w:name w:val="段 Char"/>
    <w:link w:val="232"/>
    <w:uiPriority w:val="0"/>
    <w:rPr>
      <w:rFonts w:ascii="宋体" w:hAnsi="Times New Roman"/>
      <w:sz w:val="21"/>
    </w:rPr>
  </w:style>
  <w:style w:type="paragraph" w:customStyle="1" w:styleId="239">
    <w:name w:val="终结线"/>
    <w:basedOn w:val="1"/>
    <w:uiPriority w:val="0"/>
    <w:pPr>
      <w:framePr w:hSpace="181" w:vSpace="181" w:wrap="around" w:vAnchor="text" w:hAnchor="margin" w:xAlign="center" w:y="285"/>
      <w:adjustRightInd/>
      <w:spacing w:line="240" w:lineRule="auto"/>
    </w:pPr>
    <w:rPr>
      <w:rFonts w:ascii="Times New Roman" w:hAnsi="Times New Roman"/>
      <w:szCs w:val="24"/>
    </w:rPr>
  </w:style>
  <w:style w:type="paragraph" w:customStyle="1" w:styleId="240">
    <w:name w:val="一级无"/>
    <w:basedOn w:val="234"/>
    <w:qFormat/>
    <w:uiPriority w:val="0"/>
    <w:pPr>
      <w:numPr>
        <w:ilvl w:val="0"/>
        <w:numId w:val="0"/>
      </w:numPr>
      <w:spacing w:beforeLines="0" w:afterLines="0"/>
    </w:pPr>
    <w:rPr>
      <w:rFonts w:ascii="宋体" w:eastAsia="宋体"/>
    </w:rPr>
  </w:style>
  <w:style w:type="character" w:customStyle="1" w:styleId="241">
    <w:name w:val="一级条标题 Char"/>
    <w:link w:val="234"/>
    <w:uiPriority w:val="0"/>
    <w:rPr>
      <w:rFonts w:ascii="黑体" w:hAnsi="Times New Roman" w:eastAsia="黑体"/>
      <w:sz w:val="21"/>
      <w:szCs w:val="21"/>
    </w:rPr>
  </w:style>
  <w:style w:type="paragraph" w:customStyle="1" w:styleId="242">
    <w:name w:val="参考文献"/>
    <w:basedOn w:val="1"/>
    <w:next w:val="232"/>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059B96CEFC4D3FB28EC027177AE3CB"/>
        <w:style w:val=""/>
        <w:category>
          <w:name w:val="常规"/>
          <w:gallery w:val="placeholder"/>
        </w:category>
        <w:types>
          <w:type w:val="bbPlcHdr"/>
        </w:types>
        <w:behaviors>
          <w:behavior w:val="content"/>
        </w:behaviors>
        <w:description w:val=""/>
        <w:guid w:val="{7C7E1576-BD6B-4164-9747-BC8523E01907}"/>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1E78"/>
    <w:rsid w:val="000909AE"/>
    <w:rsid w:val="001A3014"/>
    <w:rsid w:val="001E52CD"/>
    <w:rsid w:val="001F30AB"/>
    <w:rsid w:val="001F4383"/>
    <w:rsid w:val="002E1E78"/>
    <w:rsid w:val="00353307"/>
    <w:rsid w:val="00435F74"/>
    <w:rsid w:val="00455C1F"/>
    <w:rsid w:val="0049456C"/>
    <w:rsid w:val="0053482B"/>
    <w:rsid w:val="005B303E"/>
    <w:rsid w:val="0076050C"/>
    <w:rsid w:val="0082168F"/>
    <w:rsid w:val="008940D4"/>
    <w:rsid w:val="00A12C89"/>
    <w:rsid w:val="00A6180E"/>
    <w:rsid w:val="00AE062B"/>
    <w:rsid w:val="00D35E0B"/>
    <w:rsid w:val="00DA26FF"/>
    <w:rsid w:val="00DB0C41"/>
    <w:rsid w:val="00DD3154"/>
    <w:rsid w:val="00DF7226"/>
    <w:rsid w:val="00EB5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2059B96CEFC4D3FB28EC027177AE3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17C8F327534935A39B5718A9D5DA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F3FE8D475C54E299299C768569CE99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70ABE-65B1-45D5-81CF-2D52885FF748}">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18</Pages>
  <Words>9132</Words>
  <Characters>4108</Characters>
  <Lines>34</Lines>
  <Paragraphs>26</Paragraphs>
  <TotalTime>604</TotalTime>
  <ScaleCrop>false</ScaleCrop>
  <LinksUpToDate>false</LinksUpToDate>
  <CharactersWithSpaces>13214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2021-04-01T14:00:00Z</dcterms:created>
  <dc:creator>XC</dc:creator>
  <dc:description>&lt;config cover="true" show_menu="true" version="1.0.0" doctype="SDKXY"&gt;_x000d_
&lt;/config&gt;</dc:description>
  <cp:lastModifiedBy>专业从事国标认证^15546681112</cp:lastModifiedBy>
  <cp:lastPrinted>2020-08-30T10:00:00Z</cp:lastPrinted>
  <dcterms:modified xsi:type="dcterms:W3CDTF">2021-04-24T13:11:47Z</dcterms:modified>
  <dc:title>地方标准</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74B0867FAFFC4157B140BDEEC44E9A24</vt:lpwstr>
  </property>
</Properties>
</file>