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framePr w:vAnchor="page" w:hAnchor="page" w:x="1501" w:y="516"/>
        <w:rPr>
          <w:rFonts w:hint="default" w:hAnsi="黑体" w:eastAsia="黑体"/>
          <w:lang w:val="en-US" w:eastAsia="zh-CN"/>
        </w:rPr>
      </w:pPr>
      <w:r>
        <w:rPr>
          <w:rFonts w:hAnsi="黑体"/>
        </w:rPr>
        <w:t>ICS</w:t>
      </w:r>
      <w:r>
        <w:t> </w:t>
      </w:r>
      <w:r>
        <w:rPr>
          <w:rFonts w:hint="eastAsia" w:hAnsi="黑体"/>
        </w:rPr>
        <w:t>65.020.</w:t>
      </w:r>
      <w:r>
        <w:rPr>
          <w:rFonts w:hint="eastAsia" w:hAnsi="黑体"/>
          <w:lang w:val="en-US" w:eastAsia="zh-CN"/>
        </w:rPr>
        <w:t>01</w:t>
      </w:r>
    </w:p>
    <w:p>
      <w:pPr>
        <w:pStyle w:val="119"/>
        <w:framePr w:vAnchor="page" w:hAnchor="page" w:x="1501" w:y="516"/>
        <w:rPr>
          <w:rFonts w:hint="default" w:hAnsi="黑体" w:eastAsia="黑体"/>
          <w:lang w:val="en-US" w:eastAsia="zh-CN"/>
        </w:rPr>
      </w:pPr>
      <w:r>
        <w:rPr>
          <w:rFonts w:hint="eastAsia" w:hAnsi="黑体"/>
        </w:rPr>
        <w:t xml:space="preserve">CCS B </w:t>
      </w:r>
      <w:r>
        <w:rPr>
          <w:rFonts w:hint="eastAsia" w:hAnsi="黑体"/>
          <w:lang w:val="en-US" w:eastAsia="zh-CN"/>
        </w:rPr>
        <w:t>05</w:t>
      </w:r>
    </w:p>
    <w:tbl>
      <w:tblPr>
        <w:tblStyle w:val="3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22" w:type="dxa"/>
            <w:tcBorders>
              <w:top w:val="nil"/>
              <w:left w:val="nil"/>
              <w:bottom w:val="nil"/>
              <w:right w:val="nil"/>
            </w:tcBorders>
            <w:shd w:val="clear" w:color="auto" w:fill="auto"/>
          </w:tcPr>
          <w:p>
            <w:pPr>
              <w:pStyle w:val="119"/>
              <w:framePr w:vAnchor="page" w:hAnchor="page" w:x="1501" w:y="516"/>
            </w:pPr>
            <w:r>
              <mc:AlternateContent>
                <mc:Choice Requires="wps">
                  <w:drawing>
                    <wp:anchor distT="0" distB="0" distL="114300" distR="114300" simplePos="0" relativeHeight="251662336" behindDoc="0" locked="1" layoutInCell="1" allowOverlap="1">
                      <wp:simplePos x="0" y="0"/>
                      <wp:positionH relativeFrom="margin">
                        <wp:posOffset>-42545</wp:posOffset>
                      </wp:positionH>
                      <wp:positionV relativeFrom="margin">
                        <wp:posOffset>724535</wp:posOffset>
                      </wp:positionV>
                      <wp:extent cx="6207760" cy="391160"/>
                      <wp:effectExtent l="0" t="0" r="2540" b="8890"/>
                      <wp:wrapNone/>
                      <wp:docPr id="6" name="fmFrame2"/>
                      <wp:cNvGraphicFramePr/>
                      <a:graphic xmlns:a="http://schemas.openxmlformats.org/drawingml/2006/main">
                        <a:graphicData uri="http://schemas.microsoft.com/office/word/2010/wordprocessingShape">
                          <wps:wsp>
                            <wps:cNvSpPr txBox="1"/>
                            <wps:spPr>
                              <a:xfrm>
                                <a:off x="0" y="0"/>
                                <a:ext cx="6207760" cy="391160"/>
                              </a:xfrm>
                              <a:prstGeom prst="rect">
                                <a:avLst/>
                              </a:prstGeom>
                              <a:solidFill>
                                <a:srgbClr val="FFFFFF"/>
                              </a:solidFill>
                              <a:ln>
                                <a:noFill/>
                              </a:ln>
                            </wps:spPr>
                            <wps:txbx>
                              <w:txbxContent>
                                <w:p>
                                  <w:pPr>
                                    <w:pStyle w:val="107"/>
                                    <w:ind w:right="-151" w:rightChars="-72"/>
                                    <w:rPr>
                                      <w:spacing w:val="142"/>
                                      <w:sz w:val="52"/>
                                    </w:rPr>
                                  </w:pPr>
                                  <w:r>
                                    <w:rPr>
                                      <w:rFonts w:hint="eastAsia"/>
                                      <w:spacing w:val="142"/>
                                      <w:sz w:val="52"/>
                                    </w:rPr>
                                    <w:t>黑龙江省地方标准</w:t>
                                  </w:r>
                                </w:p>
                                <w:p>
                                  <w:pPr>
                                    <w:pStyle w:val="107"/>
                                  </w:pPr>
                                  <w:r>
                                    <w:rPr>
                                      <w:rFonts w:hint="eastAsia"/>
                                    </w:rPr>
                                    <w:t>江省地方标准</w:t>
                                  </w:r>
                                </w:p>
                              </w:txbxContent>
                            </wps:txbx>
                            <wps:bodyPr lIns="0" tIns="0" rIns="0" bIns="0" upright="1"/>
                          </wps:wsp>
                        </a:graphicData>
                      </a:graphic>
                    </wp:anchor>
                  </w:drawing>
                </mc:Choice>
                <mc:Fallback>
                  <w:pict>
                    <v:shape id="fmFrame2" o:spid="_x0000_s1026" o:spt="202" type="#_x0000_t202" style="position:absolute;left:0pt;margin-left:-3.35pt;margin-top:57.05pt;height:30.8pt;width:488.8pt;mso-position-horizontal-relative:margin;mso-position-vertical-relative:margin;z-index:251662336;mso-width-relative:page;mso-height-relative:page;" fillcolor="#FFFFFF" filled="t" stroked="f" coordsize="21600,21600" o:gfxdata="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Qrup3ZAAAACgEAAA8AAAAAAAAAAQAgAAAAIgAAAGRycy9kb3ducmV2LnhtbFBL&#10;AQIUABQAAAAIAIdO4kCFBkc8vAEAAJgDAAAOAAAAAAAAAAEAIAAAACgBAABkcnMvZTJvRG9jLnht&#10;bFBLBQYAAAAABgAGAFkBAABWBQAAAAA=&#10;">
                      <v:fill on="t" focussize="0,0"/>
                      <v:stroke on="f"/>
                      <v:imagedata o:title=""/>
                      <o:lock v:ext="edit" aspectratio="f"/>
                      <v:textbox inset="0mm,0mm,0mm,0mm">
                        <w:txbxContent>
                          <w:p>
                            <w:pPr>
                              <w:pStyle w:val="107"/>
                              <w:ind w:right="-151" w:rightChars="-72"/>
                              <w:rPr>
                                <w:spacing w:val="142"/>
                                <w:sz w:val="52"/>
                              </w:rPr>
                            </w:pPr>
                            <w:r>
                              <w:rPr>
                                <w:rFonts w:hint="eastAsia"/>
                                <w:spacing w:val="142"/>
                                <w:sz w:val="52"/>
                              </w:rPr>
                              <w:t>黑龙江省地方标准</w:t>
                            </w:r>
                          </w:p>
                          <w:p>
                            <w:pPr>
                              <w:pStyle w:val="107"/>
                            </w:pPr>
                            <w:r>
                              <w:rPr>
                                <w:rFonts w:hint="eastAsia"/>
                              </w:rPr>
                              <w:t>江省地方标准</w:t>
                            </w:r>
                          </w:p>
                        </w:txbxContent>
                      </v:textbox>
                      <w10:anchorlock/>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5"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yK4v7NUAAAAHAQAADwAAAAAA&#10;AAABACAAAAAiAAAAZHJzL2Rvd25yZXYueG1sUEsBAhQAFAAAAAgAh07iQOevgrykAQAAWQMAAA4A&#10;AAAAAAAAAQAgAAAAJAEAAGRycy9lMm9Eb2MueG1sUEsFBgAAAAAGAAYAWQEAADoFAAAAAA==&#10;">
                      <v:fill on="t" focussize="0,0"/>
                      <v:stroke on="f"/>
                      <v:imagedata o:title=""/>
                      <o:lock v:ext="edit" aspectratio="f"/>
                    </v:rect>
                  </w:pict>
                </mc:Fallback>
              </mc:AlternateContent>
            </w:r>
          </w:p>
        </w:tc>
      </w:tr>
    </w:tbl>
    <w:p>
      <w:pPr>
        <w:pStyle w:val="106"/>
      </w:pPr>
      <w:r>
        <w:t>DB</w:t>
      </w:r>
      <w:r>
        <w:rPr>
          <w:rFonts w:hint="eastAsia"/>
        </w:rPr>
        <w:t>23</w:t>
      </w:r>
    </w:p>
    <w:p>
      <w:pPr>
        <w:pStyle w:val="46"/>
        <w:framePr w:y="2983"/>
        <w:rPr>
          <w:rFonts w:hAnsi="黑体"/>
        </w:rPr>
      </w:pPr>
      <w:r>
        <w:rPr>
          <w:rFonts w:hAnsi="黑体"/>
        </w:rPr>
        <w:t>DB</w:t>
      </w:r>
      <w:r>
        <w:rPr>
          <w:rFonts w:hint="eastAsia" w:hAnsi="黑体"/>
        </w:rPr>
        <w:t>23</w:t>
      </w:r>
      <w:r>
        <w:rPr>
          <w:rFonts w:hAnsi="黑体"/>
        </w:rPr>
        <w:t>/</w:t>
      </w:r>
      <w:r>
        <w:rPr>
          <w:rFonts w:hint="eastAsia" w:hAnsi="黑体"/>
        </w:rPr>
        <w:t>T XXXX</w:t>
      </w:r>
      <w:r>
        <w:rPr>
          <w:rFonts w:hAnsi="黑体"/>
        </w:rPr>
        <w:t>—</w:t>
      </w:r>
      <w:r>
        <w:rPr>
          <w:rFonts w:hint="eastAsia" w:hAnsi="黑体"/>
        </w:rPr>
        <w:t>XXXX</w:t>
      </w:r>
    </w:p>
    <w:tbl>
      <w:tblPr>
        <w:tblStyle w:val="3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shd w:val="clear" w:color="auto" w:fill="auto"/>
          </w:tcPr>
          <w:p>
            <w:pPr>
              <w:pStyle w:val="74"/>
              <w:framePr w:y="2983"/>
            </w:pP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dgEGFp8BAABZAwAADgAAAAAA&#10;AAABACAAAAAlAQAAZHJzL2Uyb0RvYy54bWxQSwUGAAAAAAYABgBZAQAANgUAAAAA&#10;">
                      <v:fill on="t" focussize="0,0"/>
                      <v:stroke on="f"/>
                      <v:imagedata o:title=""/>
                      <o:lock v:ext="edit" aspectratio="f"/>
                    </v:rect>
                  </w:pict>
                </mc:Fallback>
              </mc:AlternateContent>
            </w:r>
          </w:p>
        </w:tc>
      </w:tr>
    </w:tbl>
    <w:p>
      <w:pPr>
        <w:pStyle w:val="46"/>
        <w:framePr w:y="2983"/>
      </w:pPr>
    </w:p>
    <w:p>
      <w:pPr>
        <w:pStyle w:val="46"/>
        <w:framePr w:y="2983"/>
      </w:pPr>
    </w:p>
    <w:p>
      <w:pPr>
        <w:pStyle w:val="76"/>
      </w:pPr>
      <w:r>
        <w:rPr>
          <w:rFonts w:hint="eastAsia"/>
        </w:rPr>
        <w:t>赤芍种质资源调查、收集及评价技术规程</w:t>
      </w:r>
    </w:p>
    <w:p>
      <w:pPr>
        <w:pStyle w:val="78"/>
        <w:jc w:val="center"/>
        <w:rPr>
          <w:rFonts w:hint="eastAsia"/>
          <w:lang w:val="en-US" w:eastAsia="zh-CN"/>
        </w:rPr>
      </w:pPr>
      <w:r>
        <w:rPr>
          <w:rFonts w:hint="eastAsia"/>
          <w:lang w:eastAsia="zh-CN"/>
        </w:rPr>
        <w:t>（</w:t>
      </w:r>
      <w:r>
        <w:rPr>
          <w:rFonts w:hint="eastAsia"/>
          <w:lang w:val="en-US" w:eastAsia="zh-CN"/>
        </w:rPr>
        <w:t>征集意见稿）</w:t>
      </w:r>
    </w:p>
    <w:p>
      <w:pPr>
        <w:pStyle w:val="78"/>
        <w:jc w:val="center"/>
        <w:rPr>
          <w:rFonts w:hint="eastAsia"/>
          <w:lang w:val="en-US" w:eastAsia="zh-CN"/>
        </w:rPr>
      </w:pPr>
    </w:p>
    <w:p>
      <w:pPr>
        <w:pStyle w:val="78"/>
        <w:jc w:val="both"/>
        <w:rPr>
          <w:rFonts w:hint="eastAsia" w:eastAsia="宋体"/>
          <w:lang w:val="en-US" w:eastAsia="zh-CN"/>
        </w:rPr>
      </w:pPr>
      <w:r>
        <w:rPr>
          <w:rFonts w:hint="eastAsia"/>
          <w:lang w:val="en-US" w:eastAsia="zh-CN"/>
        </w:rPr>
        <w:t xml:space="preserve">          主要起草单位：</w:t>
      </w:r>
      <w:r>
        <w:rPr>
          <w:rFonts w:hint="eastAsia"/>
        </w:rPr>
        <w:t>黑龙江省林业科学研究所</w:t>
      </w:r>
    </w:p>
    <w:p>
      <w:pPr>
        <w:pStyle w:val="78"/>
        <w:ind w:firstLine="1680" w:firstLineChars="600"/>
        <w:jc w:val="both"/>
        <w:rPr>
          <w:rFonts w:hint="eastAsia"/>
          <w:lang w:val="en-US" w:eastAsia="zh-CN"/>
        </w:rPr>
      </w:pPr>
      <w:r>
        <w:rPr>
          <w:rFonts w:hint="eastAsia"/>
          <w:lang w:val="en-US" w:eastAsia="zh-CN"/>
        </w:rPr>
        <w:t xml:space="preserve">联系人：张妍妍 </w:t>
      </w:r>
    </w:p>
    <w:p>
      <w:pPr>
        <w:pStyle w:val="78"/>
        <w:ind w:firstLine="1680" w:firstLineChars="600"/>
        <w:jc w:val="both"/>
        <w:rPr>
          <w:rFonts w:hint="eastAsia"/>
          <w:lang w:val="en-US" w:eastAsia="zh-CN"/>
        </w:rPr>
      </w:pPr>
      <w:r>
        <w:rPr>
          <w:rFonts w:hint="eastAsia"/>
          <w:lang w:val="en-US" w:eastAsia="zh-CN"/>
        </w:rPr>
        <w:t>联系电话：13796652911</w:t>
      </w:r>
    </w:p>
    <w:p>
      <w:pPr>
        <w:pStyle w:val="78"/>
        <w:ind w:firstLine="1680" w:firstLineChars="600"/>
        <w:jc w:val="both"/>
        <w:rPr>
          <w:rFonts w:hint="default"/>
          <w:lang w:val="en-US" w:eastAsia="zh-CN"/>
        </w:rPr>
      </w:pPr>
      <w:r>
        <w:rPr>
          <w:rFonts w:hint="eastAsia"/>
          <w:lang w:val="en-US" w:eastAsia="zh-CN"/>
        </w:rPr>
        <w:t>电子邮箱：zhangyanyan8132@163.com</w:t>
      </w:r>
      <w:bookmarkStart w:id="6" w:name="_GoBack"/>
      <w:bookmarkEnd w:id="6"/>
    </w:p>
    <w:p>
      <w:pPr>
        <w:pStyle w:val="78"/>
        <w:jc w:val="both"/>
        <w:rPr>
          <w:rFonts w:hint="default"/>
          <w:lang w:val="en-US" w:eastAsia="zh-CN"/>
        </w:rPr>
      </w:pPr>
    </w:p>
    <w:p>
      <w:pPr>
        <w:pStyle w:val="108"/>
        <w:framePr w:y="15226"/>
      </w:pPr>
      <w:bookmarkStart w:id="0" w:name="fm"/>
      <w:r>
        <w:rPr>
          <w:rFonts w:ascii="华文中宋" w:hAnsi="华文中宋" w:eastAsia="华文中宋"/>
          <w:sz w:val="36"/>
          <w:szCs w:val="36"/>
        </w:rPr>
        <w:fldChar w:fldCharType="begin">
          <w:ffData>
            <w:name w:val="fm"/>
            <w:enabled/>
            <w:calcOnExit w:val="0"/>
            <w:textInput/>
          </w:ffData>
        </w:fldChar>
      </w:r>
      <w:r>
        <w:rPr>
          <w:rFonts w:ascii="华文中宋" w:hAnsi="华文中宋" w:eastAsia="华文中宋"/>
          <w:sz w:val="36"/>
          <w:szCs w:val="36"/>
        </w:rPr>
        <w:instrText xml:space="preserve"> FORMTEXT </w:instrText>
      </w:r>
      <w:r>
        <w:rPr>
          <w:rFonts w:ascii="华文中宋" w:hAnsi="华文中宋" w:eastAsia="华文中宋"/>
          <w:sz w:val="36"/>
          <w:szCs w:val="36"/>
        </w:rPr>
        <w:fldChar w:fldCharType="separate"/>
      </w:r>
      <w:r>
        <w:rPr>
          <w:rFonts w:hint="eastAsia" w:ascii="华文中宋" w:hAnsi="华文中宋" w:eastAsia="华文中宋"/>
          <w:sz w:val="36"/>
          <w:szCs w:val="36"/>
        </w:rPr>
        <w:t>黑龙江省市场监督管理局</w:t>
      </w:r>
      <w:r>
        <w:rPr>
          <w:rFonts w:ascii="华文中宋" w:hAnsi="华文中宋" w:eastAsia="华文中宋"/>
          <w:sz w:val="36"/>
          <w:szCs w:val="36"/>
        </w:rPr>
        <w:fldChar w:fldCharType="end"/>
      </w:r>
      <w:bookmarkEnd w:id="0"/>
      <w:r>
        <w:rPr>
          <w:rFonts w:hint="eastAsia" w:ascii="MS Mincho" w:hAnsi="MS Mincho" w:eastAsia="宋体" w:cs="MS Mincho"/>
        </w:rPr>
        <w:t xml:space="preserve">  </w:t>
      </w:r>
      <w:r>
        <w:rPr>
          <w:rStyle w:val="134"/>
          <w:rFonts w:hint="eastAsia"/>
        </w:rPr>
        <w:t>发布</w:t>
      </w:r>
    </w:p>
    <w:p>
      <w:pPr>
        <w:pStyle w:val="127"/>
        <w:framePr w:hAnchor="page" w:x="7030" w:y="14059"/>
      </w:pPr>
      <w:r>
        <w:rPr>
          <w:rFonts w:hint="eastAsia" w:ascii="黑体"/>
        </w:rPr>
        <w:t>XXXX</w:t>
      </w:r>
      <w:r>
        <w:rPr>
          <w:rFonts w:ascii="黑体"/>
        </w:rPr>
        <w:t>-</w:t>
      </w:r>
      <w:r>
        <w:rPr>
          <w:rFonts w:hint="eastAsia" w:ascii="黑体"/>
        </w:rPr>
        <w:t>XX</w:t>
      </w:r>
      <w:r>
        <w:rPr>
          <w:rFonts w:ascii="黑体"/>
        </w:rPr>
        <w:t>-</w:t>
      </w:r>
      <w:r>
        <w:rPr>
          <w:rFonts w:hint="eastAsia" w:ascii="黑体"/>
        </w:rPr>
        <w:t>XX</w:t>
      </w:r>
      <w:r>
        <w:rPr>
          <w:rFonts w:hint="eastAsia"/>
        </w:rPr>
        <w:t>实施</w:t>
      </w:r>
    </w:p>
    <w:p>
      <w:pPr>
        <w:pStyle w:val="127"/>
        <w:framePr w:hAnchor="page" w:x="1406" w:y="14059"/>
        <w:jc w:val="left"/>
      </w:pPr>
      <w:r>
        <w:rPr>
          <w:rFonts w:hint="eastAsia" w:ascii="黑体"/>
        </w:rPr>
        <w:t>XXXX</w:t>
      </w:r>
      <w:r>
        <w:rPr>
          <w:rFonts w:ascii="黑体"/>
        </w:rPr>
        <w:t>-</w:t>
      </w:r>
      <w:r>
        <w:rPr>
          <w:rFonts w:hint="eastAsia" w:ascii="黑体"/>
        </w:rPr>
        <w:t>XX</w:t>
      </w:r>
      <w:r>
        <w:rPr>
          <w:rFonts w:ascii="黑体"/>
        </w:rPr>
        <w:t>-</w:t>
      </w:r>
      <w:r>
        <w:rPr>
          <w:rFonts w:hint="eastAsia" w:ascii="黑体"/>
        </w:rPr>
        <w:t>XX</w:t>
      </w:r>
      <w:r>
        <w:rPr>
          <w:rFonts w:hint="eastAsia"/>
        </w:rPr>
        <w:t>发布</w:t>
      </w:r>
    </w:p>
    <w:p>
      <w:pPr>
        <w:pStyle w:val="23"/>
        <w:ind w:firstLine="422"/>
        <w:rPr>
          <w:b/>
        </w:rPr>
        <w:sectPr>
          <w:headerReference r:id="rId3" w:type="even"/>
          <w:footerReference r:id="rId4" w:type="even"/>
          <w:pgSz w:w="11906" w:h="16838"/>
          <w:pgMar w:top="1440" w:right="1800" w:bottom="1440" w:left="1800" w:header="851" w:footer="992" w:gutter="0"/>
          <w:pgNumType w:fmt="upperRoman"/>
          <w:cols w:space="425" w:num="1"/>
          <w:docGrid w:type="lines" w:linePitch="312" w:charSpace="0"/>
        </w:sectPr>
      </w:pPr>
      <w:r>
        <w:rPr>
          <w:b/>
        </w:rPr>
        <mc:AlternateContent>
          <mc:Choice Requires="wps">
            <w:drawing>
              <wp:anchor distT="0" distB="0" distL="114300" distR="114300" simplePos="0" relativeHeight="251663360" behindDoc="0" locked="1" layoutInCell="1" allowOverlap="1">
                <wp:simplePos x="0" y="0"/>
                <wp:positionH relativeFrom="column">
                  <wp:posOffset>-243205</wp:posOffset>
                </wp:positionH>
                <wp:positionV relativeFrom="page">
                  <wp:posOffset>9251950</wp:posOffset>
                </wp:positionV>
                <wp:extent cx="6120130" cy="0"/>
                <wp:effectExtent l="0" t="0" r="0" b="0"/>
                <wp:wrapNone/>
                <wp:docPr id="7" name="直线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9.15pt;margin-top:728.5pt;height:0pt;width:481.9pt;mso-position-vertical-relative:page;z-index:251663360;mso-width-relative:page;mso-height-relative:page;" filled="f" stroked="t" coordsize="21600,21600" o:gfxdata="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iW9uvYAAAADQEAAA8A&#10;AAAAAAAAAQAgAAAAIgAAAGRycy9kb3ducmV2LnhtbFBLAQIUABQAAAAIAIdO4kBmz7093gEAAM8D&#10;AAAOAAAAAAAAAAEAIAAAACcBAABkcnMvZTJvRG9jLnhtbFBLBQYAAAAABgAGAFkBAAB3BQAAAAA=&#10;">
                <v:fill on="f" focussize="0,0"/>
                <v:stroke color="#000000" joinstyle="round"/>
                <v:imagedata o:title=""/>
                <o:lock v:ext="edit" aspectratio="f"/>
                <w10:anchorlock/>
              </v:line>
            </w:pict>
          </mc:Fallback>
        </mc:AlternateContent>
      </w:r>
      <w:r>
        <w:rPr>
          <w:b/>
        </w:rPr>
        <mc:AlternateContent>
          <mc:Choice Requires="wps">
            <w:drawing>
              <wp:anchor distT="0" distB="0" distL="114300" distR="114300" simplePos="0" relativeHeight="251659264" behindDoc="0" locked="0" layoutInCell="1" allowOverlap="1">
                <wp:simplePos x="0" y="0"/>
                <wp:positionH relativeFrom="column">
                  <wp:posOffset>-243205</wp:posOffset>
                </wp:positionH>
                <wp:positionV relativeFrom="paragraph">
                  <wp:posOffset>1790700</wp:posOffset>
                </wp:positionV>
                <wp:extent cx="6120130" cy="0"/>
                <wp:effectExtent l="0" t="0" r="0" b="0"/>
                <wp:wrapNone/>
                <wp:docPr id="1" name="直线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9.15pt;margin-top:141pt;height:0pt;width:481.9pt;z-index:251659264;mso-width-relative:page;mso-height-relative:page;" filled="f" stroked="t" coordsize="21600,21600" o:gfxdata="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zTtMdcAAAALAQAADwAA&#10;AAAAAAABACAAAAAiAAAAZHJzL2Rvd25yZXYueG1sUEsBAhQAFAAAAAgAh07iQOFszlHeAQAAzwMA&#10;AA4AAAAAAAAAAQAgAAAAJgEAAGRycy9lMm9Eb2MueG1sUEsFBgAAAAAGAAYAWQEAAHYFAAAAAA==&#10;">
                <v:fill on="f" focussize="0,0"/>
                <v:stroke color="#000000" joinstyle="round"/>
                <v:imagedata o:title=""/>
                <o:lock v:ext="edit" aspectratio="f"/>
              </v:line>
            </w:pict>
          </mc:Fallback>
        </mc:AlternateContent>
      </w:r>
    </w:p>
    <w:p>
      <w:pPr>
        <w:ind w:firstLine="420"/>
        <w:jc w:val="center"/>
        <w:rPr>
          <w:rFonts w:hint="eastAsia"/>
          <w:b/>
          <w:bCs/>
          <w:color w:val="000000"/>
          <w:sz w:val="32"/>
          <w:szCs w:val="32"/>
        </w:rPr>
      </w:pPr>
      <w:r>
        <w:rPr>
          <w:rFonts w:hint="eastAsia"/>
          <w:b/>
          <w:bCs/>
          <w:color w:val="000000"/>
          <w:sz w:val="32"/>
          <w:szCs w:val="32"/>
        </w:rPr>
        <w:t>前</w:t>
      </w:r>
      <w:bookmarkStart w:id="1" w:name="BKQY"/>
      <w:r>
        <w:rPr>
          <w:rFonts w:hint="eastAsia"/>
          <w:b/>
          <w:bCs/>
          <w:color w:val="000000"/>
          <w:sz w:val="32"/>
          <w:szCs w:val="32"/>
        </w:rPr>
        <w:t>  言</w:t>
      </w:r>
      <w:bookmarkEnd w:id="1"/>
    </w:p>
    <w:p>
      <w:pPr>
        <w:ind w:firstLine="420"/>
        <w:rPr>
          <w:color w:val="000000"/>
        </w:rPr>
      </w:pPr>
      <w:r>
        <w:rPr>
          <w:rFonts w:hint="eastAsia"/>
          <w:color w:val="000000"/>
        </w:rPr>
        <w:t>本文件按照</w:t>
      </w:r>
      <w:r>
        <w:rPr>
          <w:rFonts w:hint="eastAsia" w:ascii="宋体" w:hAnsi="宋体"/>
          <w:color w:val="000000"/>
        </w:rPr>
        <w:t>GB/T 1.1</w:t>
      </w:r>
      <w:r>
        <w:rPr>
          <w:rFonts w:hint="eastAsia" w:ascii="宋体" w:hAnsi="宋体"/>
          <w:color w:val="000000"/>
          <w:lang w:val="en-US" w:eastAsia="zh-CN"/>
        </w:rPr>
        <w:t>-</w:t>
      </w:r>
      <w:r>
        <w:rPr>
          <w:rFonts w:hint="eastAsia" w:ascii="宋体" w:hAnsi="宋体"/>
          <w:color w:val="000000"/>
        </w:rPr>
        <w:t>2020《标准化工作导则  第1部分：标准化文件的结构和起草规则》</w:t>
      </w:r>
      <w:r>
        <w:rPr>
          <w:rFonts w:hint="eastAsia"/>
          <w:color w:val="000000"/>
        </w:rPr>
        <w:t>的规定起草。</w:t>
      </w:r>
    </w:p>
    <w:p>
      <w:pPr>
        <w:ind w:firstLine="420"/>
        <w:rPr>
          <w:color w:val="000000"/>
        </w:rPr>
      </w:pPr>
      <w:r>
        <w:rPr>
          <w:rFonts w:hint="eastAsia"/>
          <w:color w:val="000000"/>
        </w:rPr>
        <w:t>本文件的某些内容可能涉及专利。本文件的发布机构不承担识别专利的责任。</w:t>
      </w:r>
    </w:p>
    <w:p>
      <w:pPr>
        <w:ind w:firstLine="420"/>
        <w:rPr>
          <w:color w:val="000000"/>
        </w:rPr>
      </w:pPr>
      <w:r>
        <w:rPr>
          <w:rFonts w:hint="eastAsia"/>
          <w:color w:val="000000"/>
        </w:rPr>
        <w:t>本文件由黑龙江省林业和草原局提出。</w:t>
      </w:r>
    </w:p>
    <w:p>
      <w:pPr>
        <w:ind w:firstLine="420"/>
      </w:pPr>
      <w:r>
        <w:rPr>
          <w:rFonts w:hint="eastAsia"/>
          <w:color w:val="000000"/>
        </w:rPr>
        <w:t>本文件起</w:t>
      </w:r>
      <w:r>
        <w:rPr>
          <w:rFonts w:hint="eastAsia"/>
        </w:rPr>
        <w:t>草单位：黑龙江省林业科学研究所、中国林业科学研究院林业研究所、黑龙江省自然与生态研究所</w:t>
      </w:r>
      <w:r>
        <w:rPr>
          <w:rFonts w:hint="eastAsia"/>
          <w:lang w:eastAsia="zh-CN"/>
        </w:rPr>
        <w:t>、</w:t>
      </w:r>
      <w:r>
        <w:rPr>
          <w:rFonts w:hint="eastAsia"/>
        </w:rPr>
        <w:t>黑龙江省森林保护研究所、黑龙江省自然资源权益调查监测院、塔河林业局、黑龙江省带岭林业科学研究所、林口县林业和草原局、青冈县林业和草原局、牡丹江市阳明区磨刀石镇政府、</w:t>
      </w:r>
      <w:r>
        <w:rPr>
          <w:rFonts w:hint="eastAsia"/>
          <w:lang w:val="en-US" w:eastAsia="zh-CN"/>
        </w:rPr>
        <w:t>方正县大砬子林场、</w:t>
      </w:r>
      <w:r>
        <w:rPr>
          <w:rFonts w:hint="eastAsia"/>
        </w:rPr>
        <w:t>延寿县实验林场、</w:t>
      </w:r>
      <w:r>
        <w:rPr>
          <w:rFonts w:hint="eastAsia"/>
          <w:sz w:val="21"/>
          <w:szCs w:val="21"/>
        </w:rPr>
        <w:t>海伦市双河林场</w:t>
      </w:r>
      <w:r>
        <w:rPr>
          <w:rFonts w:hint="eastAsia"/>
          <w:sz w:val="24"/>
        </w:rPr>
        <w:t>、</w:t>
      </w:r>
      <w:r>
        <w:rPr>
          <w:rFonts w:hint="eastAsia" w:ascii="宋体" w:hAnsi="宋体"/>
          <w:szCs w:val="21"/>
        </w:rPr>
        <w:t>海伦市森林资源保护中心</w:t>
      </w:r>
      <w:r>
        <w:rPr>
          <w:rFonts w:hint="eastAsia"/>
        </w:rPr>
        <w:t>。</w:t>
      </w:r>
    </w:p>
    <w:p>
      <w:pPr>
        <w:ind w:firstLine="420"/>
        <w:rPr>
          <w:rFonts w:ascii="Calibri" w:hAnsi="Calibri"/>
          <w:szCs w:val="22"/>
        </w:rPr>
      </w:pPr>
      <w:r>
        <w:rPr>
          <w:rFonts w:hint="eastAsia"/>
        </w:rPr>
        <w:t>本文件主要起草人：</w:t>
      </w:r>
      <w:r>
        <w:rPr>
          <w:rFonts w:hint="eastAsia" w:ascii="宋体" w:hAnsi="宋体"/>
          <w:szCs w:val="21"/>
        </w:rPr>
        <w:t>张妍妍、麻文俊、王福德、时云龙、</w:t>
      </w:r>
      <w:r>
        <w:rPr>
          <w:rFonts w:hint="eastAsia" w:ascii="宋体" w:hAnsi="宋体"/>
          <w:szCs w:val="21"/>
          <w:lang w:val="en-US" w:eastAsia="zh-CN"/>
        </w:rPr>
        <w:t>韩孝东、</w:t>
      </w:r>
      <w:r>
        <w:rPr>
          <w:rFonts w:hint="eastAsia" w:ascii="宋体" w:hAnsi="宋体"/>
          <w:szCs w:val="21"/>
        </w:rPr>
        <w:t>宋井男、刘艳红、康祎、李永良、魏殿文、李文渊、赵国富、杨保玉、杜海宁、李红秀、王宗元、何存章、马璐、金磊、张桂平、唐瑶、陶书情。</w:t>
      </w: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420"/>
        <w:rPr>
          <w:rFonts w:hint="eastAsia"/>
          <w:color w:val="000000"/>
        </w:rPr>
      </w:pPr>
    </w:p>
    <w:p>
      <w:pPr>
        <w:ind w:firstLine="0"/>
        <w:jc w:val="both"/>
        <w:rPr>
          <w:rFonts w:hint="eastAsia"/>
          <w:b/>
          <w:bCs/>
          <w:color w:val="000000"/>
          <w:sz w:val="30"/>
          <w:szCs w:val="30"/>
        </w:rPr>
        <w:sectPr>
          <w:headerReference r:id="rId5" w:type="default"/>
          <w:footerReference r:id="rId6" w:type="default"/>
          <w:pgSz w:w="11906" w:h="16838"/>
          <w:pgMar w:top="567" w:right="1134" w:bottom="1134" w:left="1418" w:header="1418" w:footer="1134" w:gutter="0"/>
          <w:pgNumType w:fmt="upperRoman" w:start="1"/>
          <w:cols w:space="425" w:num="1"/>
          <w:formProt w:val="0"/>
          <w:docGrid w:type="lines" w:linePitch="312" w:charSpace="0"/>
        </w:sectPr>
      </w:pPr>
    </w:p>
    <w:p>
      <w:pPr>
        <w:ind w:firstLine="0"/>
        <w:jc w:val="center"/>
        <w:rPr>
          <w:rFonts w:hint="eastAsia"/>
          <w:b/>
          <w:bCs/>
          <w:color w:val="000000"/>
          <w:sz w:val="30"/>
          <w:szCs w:val="30"/>
        </w:rPr>
      </w:pPr>
      <w:r>
        <w:rPr>
          <w:rFonts w:hint="eastAsia"/>
          <w:b/>
          <w:bCs/>
          <w:color w:val="000000"/>
          <w:sz w:val="30"/>
          <w:szCs w:val="30"/>
        </w:rPr>
        <w:t>赤芍种质资源调查、收集及评价技术规程</w:t>
      </w:r>
    </w:p>
    <w:p>
      <w:pPr>
        <w:pStyle w:val="44"/>
        <w:spacing w:before="312" w:after="312"/>
      </w:pPr>
      <w:r>
        <w:rPr>
          <w:rFonts w:hint="eastAsia"/>
        </w:rPr>
        <w:t xml:space="preserve"> 范围</w:t>
      </w:r>
    </w:p>
    <w:p>
      <w:pPr>
        <w:pStyle w:val="23"/>
      </w:pPr>
      <w:r>
        <w:rPr>
          <w:rFonts w:hint="eastAsia"/>
        </w:rPr>
        <w:t>本文件规定了赤芍（</w:t>
      </w:r>
      <w:r>
        <w:rPr>
          <w:rFonts w:hint="eastAsia"/>
          <w:i/>
          <w:iCs/>
          <w:szCs w:val="22"/>
        </w:rPr>
        <w:t xml:space="preserve">Paeonia lactiflora </w:t>
      </w:r>
      <w:r>
        <w:rPr>
          <w:rFonts w:hint="eastAsia" w:hAnsi="宋体" w:cs="Arial"/>
          <w:color w:val="000000"/>
          <w:szCs w:val="21"/>
          <w:shd w:val="clear" w:color="auto" w:fill="FFFFFF"/>
        </w:rPr>
        <w:t>Pall.</w:t>
      </w:r>
      <w:r>
        <w:rPr>
          <w:rFonts w:hint="eastAsia"/>
        </w:rPr>
        <w:t>）种质资源调查</w:t>
      </w:r>
      <w:r>
        <w:rPr>
          <w:rFonts w:hint="eastAsia"/>
          <w:lang w:eastAsia="zh-CN"/>
        </w:rPr>
        <w:t>、</w:t>
      </w:r>
      <w:r>
        <w:rPr>
          <w:rFonts w:hint="eastAsia"/>
        </w:rPr>
        <w:t>收集及评价技术的</w:t>
      </w:r>
      <w:r>
        <w:rPr>
          <w:rFonts w:hint="eastAsia"/>
          <w:lang w:val="en-US" w:eastAsia="zh-CN"/>
        </w:rPr>
        <w:t>术语和定义、</w:t>
      </w:r>
      <w:r>
        <w:rPr>
          <w:rFonts w:hint="eastAsia"/>
        </w:rPr>
        <w:t>调查内容、调查方法、种质资源评价和</w:t>
      </w:r>
      <w:r>
        <w:rPr>
          <w:rFonts w:hint="eastAsia"/>
          <w:lang w:val="en-US" w:eastAsia="zh-CN"/>
        </w:rPr>
        <w:t>生产</w:t>
      </w:r>
      <w:r>
        <w:rPr>
          <w:rFonts w:hint="eastAsia"/>
        </w:rPr>
        <w:t>档案</w:t>
      </w:r>
      <w:r>
        <w:rPr>
          <w:rFonts w:hint="eastAsia"/>
          <w:lang w:val="en-US" w:eastAsia="zh-CN"/>
        </w:rPr>
        <w:t>建立</w:t>
      </w:r>
      <w:r>
        <w:rPr>
          <w:rFonts w:hint="eastAsia"/>
        </w:rPr>
        <w:t>。</w:t>
      </w:r>
    </w:p>
    <w:p>
      <w:pPr>
        <w:pStyle w:val="23"/>
      </w:pPr>
      <w:r>
        <w:rPr>
          <w:rFonts w:hint="eastAsia"/>
        </w:rPr>
        <w:t>本文件适用于赤芍适生区种质资源调查、收集及评价。</w:t>
      </w:r>
    </w:p>
    <w:p>
      <w:pPr>
        <w:pStyle w:val="44"/>
        <w:spacing w:before="312" w:after="312"/>
      </w:pPr>
      <w:r>
        <w:rPr>
          <w:rFonts w:hint="eastAsia"/>
        </w:rPr>
        <w:t>规范性引用文件</w:t>
      </w:r>
    </w:p>
    <w:p>
      <w:pPr>
        <w:pStyle w:val="23"/>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
        <w:rPr>
          <w:rFonts w:hint="eastAsia" w:asciiTheme="minorEastAsia" w:hAnsiTheme="minorEastAsia" w:eastAsiaTheme="minorEastAsia"/>
        </w:rPr>
      </w:pPr>
      <w:r>
        <w:rPr>
          <w:rFonts w:hint="eastAsia" w:asciiTheme="minorEastAsia" w:hAnsiTheme="minorEastAsia" w:eastAsiaTheme="minorEastAsia"/>
        </w:rPr>
        <w:t>GB/T</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14488.1</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植物油料</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含油量测定</w:t>
      </w:r>
    </w:p>
    <w:p>
      <w:pPr>
        <w:pStyle w:val="23"/>
        <w:rPr>
          <w:rFonts w:asciiTheme="minorEastAsia" w:hAnsiTheme="minorEastAsia" w:eastAsiaTheme="minorEastAsia"/>
        </w:rPr>
      </w:pPr>
      <w:r>
        <w:rPr>
          <w:rFonts w:hint="eastAsia" w:asciiTheme="minorEastAsia" w:hAnsiTheme="minorEastAsia" w:eastAsiaTheme="minorEastAsia"/>
        </w:rPr>
        <w:t>LY/T</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2858—2017</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花卉种质资源库建设</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导则</w:t>
      </w:r>
    </w:p>
    <w:p>
      <w:pPr>
        <w:pStyle w:val="44"/>
        <w:spacing w:before="312" w:after="312"/>
      </w:pPr>
      <w:r>
        <w:rPr>
          <w:rFonts w:hint="eastAsia"/>
        </w:rPr>
        <w:t>术语和定义</w:t>
      </w:r>
    </w:p>
    <w:p>
      <w:pPr>
        <w:pStyle w:val="23"/>
        <w:rPr>
          <w:rFonts w:hint="eastAsia"/>
        </w:rPr>
      </w:pPr>
      <w:r>
        <w:rPr>
          <w:rFonts w:hint="eastAsia"/>
          <w:lang w:val="en-US" w:eastAsia="zh-CN"/>
        </w:rPr>
        <w:t>本文件没有需要界定的术语和定义。</w:t>
      </w:r>
    </w:p>
    <w:p>
      <w:pPr>
        <w:pStyle w:val="44"/>
        <w:spacing w:before="312" w:after="312"/>
      </w:pPr>
      <w:r>
        <w:rPr>
          <w:rFonts w:hint="eastAsia"/>
        </w:rPr>
        <w:t>调查内容</w:t>
      </w:r>
    </w:p>
    <w:p>
      <w:pPr>
        <w:pStyle w:val="41"/>
        <w:spacing w:before="156" w:after="156"/>
        <w:ind w:left="0"/>
        <w:rPr>
          <w:color w:val="000000"/>
        </w:rPr>
      </w:pPr>
      <w:r>
        <w:rPr>
          <w:rFonts w:hint="eastAsia"/>
          <w:color w:val="000000"/>
        </w:rPr>
        <w:t>调查地点</w:t>
      </w:r>
    </w:p>
    <w:p>
      <w:pPr>
        <w:pStyle w:val="23"/>
      </w:pPr>
      <w:r>
        <w:rPr>
          <w:rFonts w:hint="eastAsia"/>
        </w:rPr>
        <w:t>省、县（市、区）、乡(林场)、村(工区)、林班、小班、地理坐标。</w:t>
      </w:r>
    </w:p>
    <w:p>
      <w:pPr>
        <w:pStyle w:val="45"/>
        <w:spacing w:before="156" w:after="156"/>
      </w:pPr>
      <w:r>
        <w:rPr>
          <w:rFonts w:hint="eastAsia"/>
        </w:rPr>
        <w:t>地形因子</w:t>
      </w:r>
    </w:p>
    <w:p>
      <w:pPr>
        <w:pStyle w:val="23"/>
      </w:pPr>
      <w:r>
        <w:rPr>
          <w:rFonts w:hint="eastAsia"/>
        </w:rPr>
        <w:t>地貌类型、坡向、坡度、坡位、海拔。</w:t>
      </w:r>
    </w:p>
    <w:p>
      <w:pPr>
        <w:pStyle w:val="45"/>
        <w:spacing w:before="156" w:after="156"/>
      </w:pPr>
      <w:r>
        <w:rPr>
          <w:rFonts w:hint="eastAsia"/>
        </w:rPr>
        <w:t>植被因子</w:t>
      </w:r>
    </w:p>
    <w:p>
      <w:pPr>
        <w:pStyle w:val="23"/>
      </w:pPr>
      <w:r>
        <w:rPr>
          <w:rFonts w:hint="eastAsia"/>
        </w:rPr>
        <w:t>植物群落种类、盖度、植物种类。</w:t>
      </w:r>
    </w:p>
    <w:p>
      <w:pPr>
        <w:pStyle w:val="45"/>
        <w:spacing w:before="156" w:after="156"/>
      </w:pPr>
      <w:r>
        <w:rPr>
          <w:rFonts w:hint="eastAsia"/>
        </w:rPr>
        <w:t>土壤因子</w:t>
      </w:r>
    </w:p>
    <w:p>
      <w:pPr>
        <w:pStyle w:val="23"/>
      </w:pPr>
      <w:r>
        <w:rPr>
          <w:rFonts w:hint="eastAsia"/>
        </w:rPr>
        <w:t>土壤类型、土层厚度、土壤质地。</w:t>
      </w:r>
    </w:p>
    <w:p>
      <w:pPr>
        <w:pStyle w:val="45"/>
        <w:spacing w:before="156" w:after="156"/>
      </w:pPr>
      <w:r>
        <w:rPr>
          <w:rFonts w:hint="eastAsia"/>
        </w:rPr>
        <w:t>气象因子</w:t>
      </w:r>
    </w:p>
    <w:p>
      <w:pPr>
        <w:pStyle w:val="23"/>
      </w:pPr>
      <w:r>
        <w:rPr>
          <w:rFonts w:hint="eastAsia"/>
        </w:rPr>
        <w:t>日照时数、年均温度、最高温度、最低温度、积温、降水量、无霜期。</w:t>
      </w:r>
    </w:p>
    <w:p>
      <w:pPr>
        <w:numPr>
          <w:ilvl w:val="1"/>
          <w:numId w:val="2"/>
        </w:numPr>
        <w:spacing w:before="156" w:beforeLines="50" w:after="156" w:afterLines="50"/>
        <w:ind w:left="-283" w:leftChars="-135" w:firstLine="281" w:firstLineChars="134"/>
        <w:outlineLvl w:val="2"/>
        <w:rPr>
          <w:rFonts w:ascii="黑体" w:eastAsia="黑体"/>
          <w:szCs w:val="21"/>
        </w:rPr>
      </w:pPr>
      <w:r>
        <w:rPr>
          <w:rFonts w:hint="eastAsia" w:ascii="黑体" w:eastAsia="黑体"/>
          <w:szCs w:val="21"/>
        </w:rPr>
        <w:t>植物学性状</w:t>
      </w:r>
    </w:p>
    <w:p>
      <w:pPr>
        <w:pStyle w:val="45"/>
        <w:spacing w:before="156" w:after="156"/>
      </w:pPr>
      <w:r>
        <w:rPr>
          <w:rFonts w:hint="eastAsia"/>
        </w:rPr>
        <w:t>整体</w:t>
      </w:r>
    </w:p>
    <w:p>
      <w:pPr>
        <w:pStyle w:val="23"/>
      </w:pPr>
      <w:r>
        <w:rPr>
          <w:rFonts w:hint="eastAsia"/>
        </w:rPr>
        <w:t>苗龄、株高、冠幅。</w:t>
      </w:r>
    </w:p>
    <w:p>
      <w:pPr>
        <w:pStyle w:val="45"/>
        <w:spacing w:before="156" w:after="156"/>
      </w:pPr>
      <w:r>
        <w:rPr>
          <w:rFonts w:hint="eastAsia"/>
        </w:rPr>
        <w:t>叶</w:t>
      </w:r>
    </w:p>
    <w:p>
      <w:pPr>
        <w:pStyle w:val="23"/>
      </w:pPr>
      <w:r>
        <w:rPr>
          <w:rFonts w:hint="eastAsia"/>
        </w:rPr>
        <w:t>叶片数量、叶片长度、叶片宽度、叶柄长度、叶柄粗度、叶片颜色、叶片形状、叶基形状、叶尖形状、叶缘形状（每株记录3个）。</w:t>
      </w:r>
    </w:p>
    <w:p>
      <w:pPr>
        <w:pStyle w:val="45"/>
        <w:spacing w:before="156" w:after="156"/>
      </w:pPr>
      <w:r>
        <w:rPr>
          <w:rFonts w:hint="eastAsia"/>
        </w:rPr>
        <w:t>花</w:t>
      </w:r>
    </w:p>
    <w:p>
      <w:pPr>
        <w:pStyle w:val="23"/>
      </w:pPr>
      <w:r>
        <w:rPr>
          <w:rFonts w:hint="eastAsia"/>
        </w:rPr>
        <w:t>花瓣颜色、花瓣数量、花瓣褶皱、花大小、花萼颜色、雌蕊数量、雌蕊发育程度、花丝颜色、花药颜色、完全花百分率。</w:t>
      </w:r>
    </w:p>
    <w:p>
      <w:pPr>
        <w:pStyle w:val="45"/>
        <w:spacing w:before="156" w:after="156"/>
      </w:pPr>
      <w:r>
        <w:rPr>
          <w:rFonts w:hint="eastAsia"/>
        </w:rPr>
        <w:t>根</w:t>
      </w:r>
    </w:p>
    <w:p>
      <w:pPr>
        <w:pStyle w:val="23"/>
        <w:rPr>
          <w:rFonts w:hint="eastAsia" w:ascii="宋体" w:hAnsi="宋体" w:eastAsia="宋体" w:cs="宋体"/>
          <w:lang w:val="en-US"/>
        </w:rPr>
      </w:pPr>
      <w:r>
        <w:rPr>
          <w:rFonts w:hint="eastAsia"/>
        </w:rPr>
        <w:t>根鲜重、分根数量、根粗度、根长度、根成分</w:t>
      </w:r>
      <w:r>
        <w:rPr>
          <w:rFonts w:hint="eastAsia" w:ascii="宋体" w:hAnsi="宋体" w:eastAsia="宋体" w:cs="宋体"/>
          <w:lang w:val="en-US" w:eastAsia="zh-CN"/>
        </w:rPr>
        <w:t>〔</w:t>
      </w:r>
      <w:r>
        <w:rPr>
          <w:rFonts w:hint="eastAsia"/>
        </w:rPr>
        <w:t>芍药苷（%）、芍药内酯苷（%）、芍药苷含量(%)、1,2,3,4,6-O-没食子酰葡萄糖（%）、 苯甲酰芍药苷（%）</w:t>
      </w:r>
      <w:r>
        <w:rPr>
          <w:rFonts w:hint="eastAsia" w:hAnsi="宋体" w:cs="宋体"/>
          <w:lang w:val="en-US" w:eastAsia="zh-CN"/>
        </w:rPr>
        <w:t>。</w:t>
      </w:r>
    </w:p>
    <w:p>
      <w:pPr>
        <w:pStyle w:val="45"/>
        <w:spacing w:before="156" w:after="156"/>
      </w:pPr>
      <w:r>
        <w:rPr>
          <w:rFonts w:hint="eastAsia"/>
        </w:rPr>
        <w:t>芽头</w:t>
      </w:r>
    </w:p>
    <w:p>
      <w:pPr>
        <w:pStyle w:val="23"/>
        <w:rPr>
          <w:rFonts w:hint="eastAsia" w:eastAsia="宋体"/>
          <w:lang w:eastAsia="zh-CN"/>
        </w:rPr>
      </w:pPr>
      <w:r>
        <w:rPr>
          <w:rFonts w:hint="eastAsia"/>
        </w:rPr>
        <w:t>芽数量、壮芽数量、芽头大小（长度、基部粗度）</w:t>
      </w:r>
      <w:r>
        <w:rPr>
          <w:rFonts w:hint="eastAsia"/>
          <w:lang w:eastAsia="zh-CN"/>
        </w:rPr>
        <w:t>。</w:t>
      </w:r>
    </w:p>
    <w:p>
      <w:pPr>
        <w:pStyle w:val="45"/>
        <w:spacing w:before="156" w:after="156"/>
      </w:pPr>
      <w:r>
        <w:rPr>
          <w:rFonts w:hint="eastAsia"/>
        </w:rPr>
        <w:t>果实</w:t>
      </w:r>
    </w:p>
    <w:p>
      <w:pPr>
        <w:pStyle w:val="23"/>
        <w:rPr>
          <w:rFonts w:hint="eastAsia" w:eastAsia="宋体"/>
          <w:lang w:eastAsia="zh-CN"/>
        </w:rPr>
      </w:pPr>
      <w:r>
        <w:rPr>
          <w:rFonts w:hint="eastAsia"/>
        </w:rPr>
        <w:t>蓇葖果数量、蓇葖果鲜重、干重、每个蓇葖果内种子数量、种子百粒重、种子成分</w:t>
      </w:r>
      <w:r>
        <w:rPr>
          <w:rFonts w:hint="eastAsia"/>
          <w:lang w:eastAsia="zh-CN"/>
        </w:rPr>
        <w:t>。</w:t>
      </w:r>
    </w:p>
    <w:p>
      <w:pPr>
        <w:numPr>
          <w:ilvl w:val="1"/>
          <w:numId w:val="2"/>
        </w:numPr>
        <w:spacing w:before="156" w:beforeLines="50" w:after="156" w:afterLines="50"/>
        <w:ind w:left="-283" w:leftChars="-135" w:firstLine="281" w:firstLineChars="134"/>
        <w:outlineLvl w:val="2"/>
        <w:rPr>
          <w:rFonts w:ascii="黑体" w:eastAsia="黑体"/>
          <w:szCs w:val="21"/>
        </w:rPr>
      </w:pPr>
      <w:r>
        <w:rPr>
          <w:rFonts w:hint="eastAsia" w:ascii="黑体" w:eastAsia="黑体"/>
          <w:szCs w:val="21"/>
        </w:rPr>
        <w:t>生物学特征</w:t>
      </w:r>
    </w:p>
    <w:p>
      <w:pPr>
        <w:pStyle w:val="23"/>
        <w:rPr>
          <w:szCs w:val="22"/>
        </w:rPr>
      </w:pPr>
      <w:r>
        <w:rPr>
          <w:rFonts w:hint="eastAsia"/>
          <w:szCs w:val="22"/>
        </w:rPr>
        <w:t>调查记载内容包括：萌动期、展叶期、现蕾期、始花期、盛花期、花末期、果实膨大期、果实成熟期、叶衰期、叶枯期。</w:t>
      </w:r>
    </w:p>
    <w:p>
      <w:pPr>
        <w:numPr>
          <w:ilvl w:val="1"/>
          <w:numId w:val="2"/>
        </w:numPr>
        <w:spacing w:before="156" w:beforeLines="50" w:after="156" w:afterLines="50"/>
        <w:ind w:left="-283" w:leftChars="-135" w:firstLine="281" w:firstLineChars="134"/>
        <w:outlineLvl w:val="2"/>
        <w:rPr>
          <w:rFonts w:ascii="黑体" w:eastAsia="黑体"/>
          <w:szCs w:val="21"/>
        </w:rPr>
      </w:pPr>
      <w:r>
        <w:rPr>
          <w:rFonts w:hint="eastAsia" w:ascii="黑体" w:eastAsia="黑体"/>
          <w:szCs w:val="21"/>
        </w:rPr>
        <w:t>分子辅助</w:t>
      </w:r>
    </w:p>
    <w:p>
      <w:pPr>
        <w:pStyle w:val="41"/>
        <w:numPr>
          <w:ilvl w:val="1"/>
          <w:numId w:val="0"/>
        </w:numPr>
        <w:spacing w:before="156" w:after="156"/>
        <w:ind w:left="-2" w:leftChars="-1"/>
        <w:rPr>
          <w:rFonts w:ascii="宋体" w:eastAsia="宋体"/>
          <w:szCs w:val="22"/>
        </w:rPr>
      </w:pPr>
      <w:r>
        <w:rPr>
          <w:rFonts w:hint="eastAsia"/>
        </w:rPr>
        <w:t xml:space="preserve">   </w:t>
      </w:r>
      <w:r>
        <w:rPr>
          <w:rFonts w:hint="eastAsia" w:ascii="宋体" w:eastAsia="宋体"/>
          <w:szCs w:val="22"/>
        </w:rPr>
        <w:t>亲缘关系、遗传距离。</w:t>
      </w:r>
    </w:p>
    <w:p>
      <w:pPr>
        <w:pStyle w:val="44"/>
        <w:spacing w:before="312" w:after="312"/>
      </w:pPr>
      <w:r>
        <w:rPr>
          <w:rFonts w:hint="eastAsia"/>
        </w:rPr>
        <w:t>调查方法</w:t>
      </w:r>
    </w:p>
    <w:p>
      <w:pPr>
        <w:pStyle w:val="41"/>
        <w:spacing w:before="156" w:after="156"/>
        <w:ind w:left="-283" w:leftChars="-135" w:firstLine="281" w:firstLineChars="134"/>
      </w:pPr>
      <w:r>
        <w:rPr>
          <w:rFonts w:hint="eastAsia"/>
        </w:rPr>
        <w:t>外业调查</w:t>
      </w:r>
    </w:p>
    <w:p>
      <w:pPr>
        <w:pStyle w:val="45"/>
        <w:spacing w:before="156" w:after="156"/>
      </w:pPr>
      <w:r>
        <w:rPr>
          <w:rFonts w:hint="eastAsia"/>
        </w:rPr>
        <w:t>步骤</w:t>
      </w:r>
    </w:p>
    <w:p>
      <w:pPr>
        <w:pStyle w:val="23"/>
      </w:pPr>
      <w:r>
        <w:rPr>
          <w:rFonts w:hint="eastAsia"/>
        </w:rPr>
        <w:t>走访赤芍重点分布区县、乡</w:t>
      </w:r>
      <w:r>
        <w:rPr>
          <w:rFonts w:hint="eastAsia"/>
          <w:lang w:eastAsia="zh-CN"/>
        </w:rPr>
        <w:t>的</w:t>
      </w:r>
      <w:r>
        <w:rPr>
          <w:rFonts w:hint="eastAsia"/>
        </w:rPr>
        <w:t>农、林部门的技术人员和当地群众，了解野生和栽培赤芍资源分布情况，掌握赤芍种质资源基础信息，进行实地踏查。根据走访和踏查的结果，按照生境和资源分布特点，选择代表性路线，对视野内的种质资源进行调查，如发现赤芍优特种质资源，进行样方调查。</w:t>
      </w:r>
    </w:p>
    <w:p>
      <w:pPr>
        <w:pStyle w:val="45"/>
        <w:spacing w:before="156" w:after="156"/>
      </w:pPr>
      <w:r>
        <w:rPr>
          <w:rFonts w:hint="eastAsia"/>
        </w:rPr>
        <w:t>样方调查</w:t>
      </w:r>
    </w:p>
    <w:p>
      <w:pPr>
        <w:pStyle w:val="23"/>
        <w:rPr>
          <w:color w:val="auto"/>
          <w:u w:val="none"/>
        </w:rPr>
      </w:pPr>
      <w:r>
        <w:rPr>
          <w:rFonts w:hint="eastAsia"/>
        </w:rPr>
        <w:t>对</w:t>
      </w:r>
      <w:r>
        <w:rPr>
          <w:rFonts w:hint="eastAsia"/>
          <w:color w:val="auto"/>
          <w:u w:val="none"/>
        </w:rPr>
        <w:t>发现的赤芍优特种质资源进行样方调查，依据群落大小设置矩形或正方形标准地，面积在100m</w:t>
      </w:r>
      <w:r>
        <w:rPr>
          <w:rFonts w:hint="eastAsia"/>
          <w:color w:val="auto"/>
          <w:u w:val="none"/>
          <w:vertAlign w:val="superscript"/>
        </w:rPr>
        <w:t>2</w:t>
      </w:r>
      <w:r>
        <w:rPr>
          <w:rFonts w:hint="eastAsia"/>
          <w:color w:val="auto"/>
          <w:u w:val="none"/>
        </w:rPr>
        <w:t>-400m</w:t>
      </w:r>
      <w:r>
        <w:rPr>
          <w:rFonts w:hint="eastAsia"/>
          <w:color w:val="auto"/>
          <w:u w:val="none"/>
          <w:vertAlign w:val="superscript"/>
        </w:rPr>
        <w:t>2</w:t>
      </w:r>
      <w:r>
        <w:rPr>
          <w:rFonts w:hint="eastAsia"/>
          <w:color w:val="auto"/>
          <w:u w:val="none"/>
        </w:rPr>
        <w:t>之间，对样方内的赤芍进行单株调查，同时记录样方内植物分布类型、种类，采集土样。</w:t>
      </w:r>
    </w:p>
    <w:p>
      <w:pPr>
        <w:pStyle w:val="45"/>
        <w:spacing w:before="156" w:after="156"/>
        <w:rPr>
          <w:color w:val="auto"/>
          <w:u w:val="none"/>
        </w:rPr>
      </w:pPr>
      <w:r>
        <w:rPr>
          <w:rFonts w:hint="eastAsia"/>
          <w:color w:val="auto"/>
          <w:u w:val="none"/>
        </w:rPr>
        <w:t>单株调查</w:t>
      </w:r>
    </w:p>
    <w:p>
      <w:pPr>
        <w:spacing w:line="360" w:lineRule="auto"/>
        <w:outlineLvl w:val="4"/>
        <w:rPr>
          <w:rFonts w:ascii="Calibri" w:hAnsi="Calibri" w:eastAsia="黑体"/>
          <w:color w:val="auto"/>
          <w:u w:val="none"/>
        </w:rPr>
      </w:pPr>
      <w:r>
        <w:rPr>
          <w:rFonts w:hint="eastAsia" w:ascii="黑体" w:hAnsi="黑体" w:eastAsia="黑体" w:cs="黑体"/>
          <w:color w:val="auto"/>
          <w:u w:val="none"/>
        </w:rPr>
        <w:t>5.</w:t>
      </w:r>
      <w:r>
        <w:rPr>
          <w:rFonts w:hint="eastAsia" w:ascii="黑体" w:hAnsi="黑体" w:eastAsia="黑体" w:cs="黑体"/>
          <w:color w:val="auto"/>
          <w:u w:val="none"/>
          <w:lang w:val="en-US" w:eastAsia="zh-CN"/>
        </w:rPr>
        <w:t>1</w:t>
      </w:r>
      <w:r>
        <w:rPr>
          <w:rFonts w:hint="eastAsia" w:ascii="黑体" w:hAnsi="黑体" w:eastAsia="黑体" w:cs="黑体"/>
          <w:color w:val="auto"/>
          <w:u w:val="none"/>
        </w:rPr>
        <w:t>.</w:t>
      </w:r>
      <w:r>
        <w:rPr>
          <w:rFonts w:ascii="黑体" w:hAnsi="黑体" w:eastAsia="黑体" w:cs="黑体"/>
          <w:color w:val="auto"/>
          <w:u w:val="none"/>
        </w:rPr>
        <w:t>3</w:t>
      </w:r>
      <w:r>
        <w:rPr>
          <w:rFonts w:hint="eastAsia" w:ascii="黑体" w:hAnsi="黑体" w:eastAsia="黑体" w:cs="黑体"/>
          <w:color w:val="auto"/>
          <w:u w:val="none"/>
        </w:rPr>
        <w:t xml:space="preserve">.1 </w:t>
      </w:r>
      <w:r>
        <w:rPr>
          <w:rFonts w:hint="eastAsia" w:ascii="Calibri" w:hAnsi="Calibri" w:eastAsia="黑体"/>
          <w:color w:val="auto"/>
          <w:u w:val="none"/>
        </w:rPr>
        <w:t xml:space="preserve"> 整体因子调查</w:t>
      </w:r>
    </w:p>
    <w:p>
      <w:pPr>
        <w:spacing w:line="300" w:lineRule="auto"/>
        <w:ind w:firstLine="420" w:firstLineChars="200"/>
        <w:outlineLvl w:val="1"/>
        <w:rPr>
          <w:rFonts w:ascii="宋体" w:hAnsi="宋体"/>
          <w:color w:val="auto"/>
          <w:szCs w:val="21"/>
          <w:u w:val="none"/>
        </w:rPr>
      </w:pPr>
      <w:bookmarkStart w:id="2" w:name="_Toc415355905"/>
      <w:r>
        <w:rPr>
          <w:rFonts w:hint="eastAsia" w:ascii="宋体" w:hAnsi="宋体"/>
          <w:color w:val="auto"/>
          <w:szCs w:val="21"/>
          <w:u w:val="none"/>
        </w:rPr>
        <w:t>调查记录伴生植物组成、林龄、林分类型、坡向、坡度，赤芍的</w:t>
      </w:r>
      <w:r>
        <w:rPr>
          <w:rFonts w:hint="eastAsia"/>
          <w:color w:val="auto"/>
          <w:u w:val="none"/>
        </w:rPr>
        <w:t>苗龄、株高、地径、中径、冠幅、物候期</w:t>
      </w:r>
      <w:bookmarkEnd w:id="2"/>
      <w:r>
        <w:rPr>
          <w:rFonts w:hint="eastAsia" w:ascii="宋体" w:hAnsi="宋体"/>
          <w:color w:val="auto"/>
          <w:szCs w:val="21"/>
          <w:u w:val="none"/>
        </w:rPr>
        <w:t>，然后进行拍照。</w:t>
      </w:r>
    </w:p>
    <w:p>
      <w:pPr>
        <w:spacing w:line="360" w:lineRule="auto"/>
        <w:outlineLvl w:val="4"/>
        <w:rPr>
          <w:rFonts w:ascii="黑体" w:hAnsi="黑体" w:eastAsia="黑体" w:cs="黑体"/>
          <w:color w:val="auto"/>
          <w:u w:val="none"/>
        </w:rPr>
      </w:pPr>
      <w:r>
        <w:rPr>
          <w:rFonts w:hint="eastAsia" w:ascii="黑体" w:hAnsi="黑体" w:eastAsia="黑体" w:cs="黑体"/>
          <w:color w:val="auto"/>
          <w:u w:val="none"/>
        </w:rPr>
        <w:t>5.</w:t>
      </w:r>
      <w:r>
        <w:rPr>
          <w:rFonts w:hint="eastAsia" w:ascii="黑体" w:hAnsi="黑体" w:eastAsia="黑体" w:cs="黑体"/>
          <w:color w:val="auto"/>
          <w:u w:val="none"/>
          <w:lang w:val="en-US" w:eastAsia="zh-CN"/>
        </w:rPr>
        <w:t>1</w:t>
      </w:r>
      <w:r>
        <w:rPr>
          <w:rFonts w:hint="eastAsia" w:ascii="黑体" w:hAnsi="黑体" w:eastAsia="黑体" w:cs="黑体"/>
          <w:color w:val="auto"/>
          <w:u w:val="none"/>
        </w:rPr>
        <w:t>.</w:t>
      </w:r>
      <w:r>
        <w:rPr>
          <w:rFonts w:ascii="黑体" w:hAnsi="黑体" w:eastAsia="黑体" w:cs="黑体"/>
          <w:color w:val="auto"/>
          <w:u w:val="none"/>
        </w:rPr>
        <w:t>3</w:t>
      </w:r>
      <w:r>
        <w:rPr>
          <w:rFonts w:hint="eastAsia" w:ascii="黑体" w:hAnsi="黑体" w:eastAsia="黑体" w:cs="黑体"/>
          <w:color w:val="auto"/>
          <w:u w:val="none"/>
        </w:rPr>
        <w:t>.2  叶调查</w:t>
      </w:r>
    </w:p>
    <w:p>
      <w:pPr>
        <w:spacing w:line="300" w:lineRule="auto"/>
        <w:ind w:firstLine="420" w:firstLineChars="200"/>
        <w:outlineLvl w:val="1"/>
        <w:rPr>
          <w:rFonts w:ascii="宋体" w:hAnsi="宋体"/>
          <w:color w:val="auto"/>
          <w:szCs w:val="21"/>
          <w:u w:val="none"/>
        </w:rPr>
      </w:pPr>
      <w:bookmarkStart w:id="3" w:name="_Toc415355906"/>
      <w:r>
        <w:rPr>
          <w:rFonts w:hint="eastAsia" w:ascii="宋体" w:hAnsi="宋体"/>
          <w:color w:val="auto"/>
          <w:szCs w:val="21"/>
          <w:u w:val="none"/>
        </w:rPr>
        <w:t>点数植株葶数，每葶</w:t>
      </w:r>
      <w:r>
        <w:rPr>
          <w:rFonts w:hint="eastAsia"/>
          <w:color w:val="auto"/>
          <w:u w:val="none"/>
        </w:rPr>
        <w:t>叶片数量。</w:t>
      </w:r>
      <w:r>
        <w:rPr>
          <w:rFonts w:hint="eastAsia" w:ascii="宋体" w:hAnsi="宋体"/>
          <w:color w:val="auto"/>
          <w:szCs w:val="21"/>
          <w:u w:val="none"/>
        </w:rPr>
        <w:t>选择植株外围3个叶片，</w:t>
      </w:r>
      <w:r>
        <w:rPr>
          <w:rFonts w:hint="eastAsia"/>
          <w:color w:val="auto"/>
          <w:u w:val="none"/>
        </w:rPr>
        <w:t>测量叶柄长、粗，叶片长、宽记录叶形、叶色、叶缘</w:t>
      </w:r>
      <w:r>
        <w:rPr>
          <w:rFonts w:hint="eastAsia" w:ascii="宋体" w:hAnsi="宋体"/>
          <w:color w:val="auto"/>
          <w:szCs w:val="21"/>
          <w:u w:val="none"/>
        </w:rPr>
        <w:t>。描述整体叶片性状。</w:t>
      </w:r>
      <w:bookmarkEnd w:id="3"/>
    </w:p>
    <w:p>
      <w:pPr>
        <w:spacing w:line="360" w:lineRule="auto"/>
        <w:outlineLvl w:val="4"/>
        <w:rPr>
          <w:rFonts w:ascii="Calibri" w:hAnsi="Calibri" w:eastAsia="黑体"/>
          <w:color w:val="auto"/>
          <w:u w:val="none"/>
        </w:rPr>
      </w:pPr>
      <w:r>
        <w:rPr>
          <w:rFonts w:hint="eastAsia" w:ascii="黑体" w:hAnsi="黑体" w:eastAsia="黑体" w:cs="黑体"/>
          <w:color w:val="auto"/>
          <w:szCs w:val="22"/>
          <w:u w:val="none"/>
        </w:rPr>
        <w:t>5.</w:t>
      </w:r>
      <w:r>
        <w:rPr>
          <w:rFonts w:hint="eastAsia" w:ascii="黑体" w:hAnsi="黑体" w:eastAsia="黑体" w:cs="黑体"/>
          <w:color w:val="auto"/>
          <w:szCs w:val="22"/>
          <w:u w:val="none"/>
          <w:lang w:val="en-US" w:eastAsia="zh-CN"/>
        </w:rPr>
        <w:t>1</w:t>
      </w:r>
      <w:r>
        <w:rPr>
          <w:rFonts w:hint="eastAsia" w:ascii="黑体" w:hAnsi="黑体" w:eastAsia="黑体" w:cs="黑体"/>
          <w:color w:val="auto"/>
          <w:szCs w:val="22"/>
          <w:u w:val="none"/>
        </w:rPr>
        <w:t>.</w:t>
      </w:r>
      <w:r>
        <w:rPr>
          <w:rFonts w:ascii="黑体" w:hAnsi="黑体" w:eastAsia="黑体" w:cs="黑体"/>
          <w:color w:val="auto"/>
          <w:szCs w:val="22"/>
          <w:u w:val="none"/>
        </w:rPr>
        <w:t>3</w:t>
      </w:r>
      <w:r>
        <w:rPr>
          <w:rFonts w:hint="eastAsia" w:ascii="黑体" w:hAnsi="黑体" w:eastAsia="黑体" w:cs="黑体"/>
          <w:color w:val="auto"/>
          <w:szCs w:val="22"/>
          <w:u w:val="none"/>
        </w:rPr>
        <w:t xml:space="preserve">.3 </w:t>
      </w:r>
      <w:r>
        <w:rPr>
          <w:rFonts w:hint="eastAsia" w:ascii="Calibri" w:hAnsi="Calibri" w:eastAsia="黑体"/>
          <w:color w:val="auto"/>
          <w:szCs w:val="22"/>
          <w:u w:val="none"/>
        </w:rPr>
        <w:t>花器官调查</w:t>
      </w:r>
    </w:p>
    <w:p>
      <w:pPr>
        <w:spacing w:line="300" w:lineRule="auto"/>
        <w:ind w:firstLine="420" w:firstLineChars="200"/>
        <w:outlineLvl w:val="1"/>
        <w:rPr>
          <w:rFonts w:ascii="宋体" w:hAnsi="宋体"/>
          <w:color w:val="auto"/>
          <w:szCs w:val="21"/>
          <w:u w:val="none"/>
        </w:rPr>
      </w:pPr>
      <w:bookmarkStart w:id="4" w:name="_Toc415355907"/>
      <w:r>
        <w:rPr>
          <w:rFonts w:hint="eastAsia" w:ascii="宋体" w:hAnsi="宋体"/>
          <w:color w:val="auto"/>
          <w:szCs w:val="21"/>
          <w:u w:val="none"/>
        </w:rPr>
        <w:t>在盛花期进行。每株选取3-5朵花，测量花冠直径，点数花瓣、雌蕊和雄蕊个数，记录花瓣颜色、花萼颜色、花丝颜色、花药颜色。</w:t>
      </w:r>
      <w:bookmarkEnd w:id="4"/>
    </w:p>
    <w:p>
      <w:pPr>
        <w:spacing w:line="360" w:lineRule="auto"/>
        <w:outlineLvl w:val="4"/>
        <w:rPr>
          <w:rFonts w:ascii="Calibri" w:hAnsi="Calibri" w:eastAsia="黑体"/>
          <w:color w:val="auto"/>
          <w:u w:val="none"/>
        </w:rPr>
      </w:pPr>
      <w:r>
        <w:rPr>
          <w:rFonts w:hint="eastAsia" w:ascii="黑体" w:hAnsi="黑体" w:eastAsia="黑体" w:cs="黑体"/>
          <w:color w:val="auto"/>
          <w:szCs w:val="22"/>
          <w:u w:val="none"/>
        </w:rPr>
        <w:t>5.</w:t>
      </w:r>
      <w:r>
        <w:rPr>
          <w:rFonts w:hint="eastAsia" w:ascii="黑体" w:hAnsi="黑体" w:eastAsia="黑体" w:cs="黑体"/>
          <w:color w:val="auto"/>
          <w:szCs w:val="22"/>
          <w:u w:val="none"/>
          <w:lang w:val="en-US" w:eastAsia="zh-CN"/>
        </w:rPr>
        <w:t>1</w:t>
      </w:r>
      <w:r>
        <w:rPr>
          <w:rFonts w:hint="eastAsia" w:ascii="黑体" w:hAnsi="黑体" w:eastAsia="黑体" w:cs="黑体"/>
          <w:color w:val="auto"/>
          <w:szCs w:val="22"/>
          <w:u w:val="none"/>
        </w:rPr>
        <w:t>.</w:t>
      </w:r>
      <w:r>
        <w:rPr>
          <w:rFonts w:ascii="黑体" w:hAnsi="黑体" w:eastAsia="黑体" w:cs="黑体"/>
          <w:color w:val="auto"/>
          <w:szCs w:val="22"/>
          <w:u w:val="none"/>
        </w:rPr>
        <w:t>3</w:t>
      </w:r>
      <w:r>
        <w:rPr>
          <w:rFonts w:hint="eastAsia" w:ascii="黑体" w:hAnsi="黑体" w:eastAsia="黑体" w:cs="黑体"/>
          <w:color w:val="auto"/>
          <w:szCs w:val="22"/>
          <w:u w:val="none"/>
        </w:rPr>
        <w:t xml:space="preserve">.4 </w:t>
      </w:r>
      <w:r>
        <w:rPr>
          <w:rFonts w:hint="eastAsia" w:ascii="Calibri" w:hAnsi="Calibri" w:eastAsia="黑体"/>
          <w:color w:val="auto"/>
          <w:szCs w:val="22"/>
          <w:u w:val="none"/>
        </w:rPr>
        <w:t>果实、种子调查</w:t>
      </w:r>
    </w:p>
    <w:p>
      <w:pPr>
        <w:spacing w:line="300" w:lineRule="auto"/>
        <w:ind w:firstLine="420" w:firstLineChars="200"/>
        <w:outlineLvl w:val="1"/>
        <w:rPr>
          <w:rFonts w:ascii="宋体" w:hAnsi="宋体"/>
          <w:color w:val="auto"/>
          <w:szCs w:val="21"/>
          <w:u w:val="none"/>
        </w:rPr>
      </w:pPr>
      <w:r>
        <w:rPr>
          <w:rFonts w:hint="eastAsia" w:ascii="宋体" w:hAnsi="宋体"/>
          <w:color w:val="auto"/>
          <w:szCs w:val="21"/>
          <w:u w:val="none"/>
        </w:rPr>
        <w:t>采集整株果实，记录蓇葖果数量，每个蓇葖果的角数。果实阴干开裂后取出种子，记录每个角、每个蓇葖果的种子数量和整株种子数量，随机选取100粒测量重量，总粒数不足100的，称取全部种子的重量换算百粒重。</w:t>
      </w:r>
    </w:p>
    <w:p>
      <w:pPr>
        <w:spacing w:line="360" w:lineRule="auto"/>
        <w:outlineLvl w:val="4"/>
        <w:rPr>
          <w:rFonts w:ascii="Calibri" w:hAnsi="Calibri" w:eastAsia="黑体"/>
          <w:color w:val="auto"/>
          <w:szCs w:val="22"/>
          <w:u w:val="none"/>
        </w:rPr>
      </w:pPr>
      <w:r>
        <w:rPr>
          <w:rFonts w:hint="eastAsia" w:ascii="黑体" w:hAnsi="黑体" w:eastAsia="黑体" w:cs="黑体"/>
          <w:color w:val="auto"/>
          <w:szCs w:val="22"/>
          <w:u w:val="none"/>
        </w:rPr>
        <w:t>5.</w:t>
      </w:r>
      <w:r>
        <w:rPr>
          <w:rFonts w:hint="eastAsia" w:ascii="黑体" w:hAnsi="黑体" w:eastAsia="黑体" w:cs="黑体"/>
          <w:color w:val="auto"/>
          <w:szCs w:val="22"/>
          <w:u w:val="none"/>
          <w:lang w:val="en-US" w:eastAsia="zh-CN"/>
        </w:rPr>
        <w:t>1</w:t>
      </w:r>
      <w:r>
        <w:rPr>
          <w:rFonts w:hint="eastAsia" w:ascii="黑体" w:hAnsi="黑体" w:eastAsia="黑体" w:cs="黑体"/>
          <w:color w:val="auto"/>
          <w:szCs w:val="22"/>
          <w:u w:val="none"/>
        </w:rPr>
        <w:t>.</w:t>
      </w:r>
      <w:r>
        <w:rPr>
          <w:rFonts w:ascii="黑体" w:hAnsi="黑体" w:eastAsia="黑体" w:cs="黑体"/>
          <w:color w:val="auto"/>
          <w:szCs w:val="22"/>
          <w:u w:val="none"/>
        </w:rPr>
        <w:t>3</w:t>
      </w:r>
      <w:r>
        <w:rPr>
          <w:rFonts w:hint="eastAsia" w:ascii="黑体" w:hAnsi="黑体" w:eastAsia="黑体" w:cs="黑体"/>
          <w:color w:val="auto"/>
          <w:szCs w:val="22"/>
          <w:u w:val="none"/>
        </w:rPr>
        <w:t>.</w:t>
      </w:r>
      <w:r>
        <w:rPr>
          <w:rFonts w:hint="eastAsia" w:ascii="黑体" w:hAnsi="黑体" w:eastAsia="黑体" w:cs="黑体"/>
          <w:color w:val="auto"/>
          <w:szCs w:val="22"/>
          <w:u w:val="none"/>
          <w:lang w:eastAsia="zh-CN"/>
        </w:rPr>
        <w:t xml:space="preserve">5 </w:t>
      </w:r>
      <w:r>
        <w:rPr>
          <w:rFonts w:hint="eastAsia" w:ascii="Calibri" w:hAnsi="Calibri" w:eastAsia="黑体"/>
          <w:color w:val="auto"/>
          <w:szCs w:val="22"/>
          <w:u w:val="none"/>
        </w:rPr>
        <w:t>根调查</w:t>
      </w:r>
    </w:p>
    <w:p>
      <w:pPr>
        <w:spacing w:line="360" w:lineRule="auto"/>
        <w:outlineLvl w:val="4"/>
        <w:rPr>
          <w:rFonts w:ascii="Calibri" w:hAnsi="Calibri" w:eastAsia="黑体"/>
          <w:color w:val="auto"/>
          <w:szCs w:val="22"/>
          <w:u w:val="none"/>
        </w:rPr>
      </w:pPr>
      <w:r>
        <w:rPr>
          <w:rFonts w:hint="eastAsia" w:ascii="Calibri" w:hAnsi="Calibri" w:eastAsia="黑体"/>
          <w:color w:val="auto"/>
          <w:szCs w:val="22"/>
          <w:u w:val="none"/>
        </w:rPr>
        <w:t xml:space="preserve">    </w:t>
      </w:r>
      <w:r>
        <w:rPr>
          <w:rFonts w:hint="eastAsia" w:ascii="宋体" w:hAnsi="宋体" w:eastAsia="宋体"/>
          <w:color w:val="auto"/>
          <w:szCs w:val="21"/>
          <w:u w:val="none"/>
        </w:rPr>
        <w:t>现场挖取植株的整个根部，抖掉覆土，点数根条数量，测量根条长度和所有直径大于1 cm根条的直径，称量整个根部的重量，截取20克以上粗壮的根段留作成分检测，然后将根部原坑栽植或者异地栽植。</w:t>
      </w:r>
    </w:p>
    <w:p>
      <w:pPr>
        <w:spacing w:line="360" w:lineRule="auto"/>
        <w:outlineLvl w:val="4"/>
        <w:rPr>
          <w:rFonts w:ascii="Calibri" w:hAnsi="Calibri" w:eastAsia="黑体"/>
          <w:color w:val="auto"/>
          <w:u w:val="none"/>
        </w:rPr>
      </w:pPr>
      <w:r>
        <w:rPr>
          <w:rFonts w:hint="eastAsia" w:ascii="黑体" w:hAnsi="黑体" w:eastAsia="黑体" w:cs="黑体"/>
          <w:color w:val="auto"/>
          <w:szCs w:val="22"/>
          <w:u w:val="none"/>
        </w:rPr>
        <w:t>5.</w:t>
      </w:r>
      <w:r>
        <w:rPr>
          <w:rFonts w:hint="eastAsia" w:ascii="黑体" w:hAnsi="黑体" w:eastAsia="黑体" w:cs="黑体"/>
          <w:color w:val="auto"/>
          <w:szCs w:val="22"/>
          <w:u w:val="none"/>
          <w:lang w:val="en-US" w:eastAsia="zh-CN"/>
        </w:rPr>
        <w:t>1</w:t>
      </w:r>
      <w:r>
        <w:rPr>
          <w:rFonts w:hint="eastAsia" w:ascii="黑体" w:hAnsi="黑体" w:eastAsia="黑体" w:cs="黑体"/>
          <w:color w:val="auto"/>
          <w:szCs w:val="22"/>
          <w:u w:val="none"/>
        </w:rPr>
        <w:t>.</w:t>
      </w:r>
      <w:r>
        <w:rPr>
          <w:rFonts w:ascii="黑体" w:hAnsi="黑体" w:eastAsia="黑体" w:cs="黑体"/>
          <w:color w:val="auto"/>
          <w:szCs w:val="22"/>
          <w:u w:val="none"/>
        </w:rPr>
        <w:t>3</w:t>
      </w:r>
      <w:r>
        <w:rPr>
          <w:rFonts w:hint="eastAsia" w:ascii="黑体" w:hAnsi="黑体" w:eastAsia="黑体" w:cs="黑体"/>
          <w:color w:val="auto"/>
          <w:szCs w:val="22"/>
          <w:u w:val="none"/>
        </w:rPr>
        <w:t>.</w:t>
      </w:r>
      <w:r>
        <w:rPr>
          <w:rFonts w:hint="eastAsia" w:ascii="黑体" w:hAnsi="黑体" w:eastAsia="黑体" w:cs="黑体"/>
          <w:color w:val="auto"/>
          <w:szCs w:val="22"/>
          <w:u w:val="none"/>
          <w:lang w:eastAsia="zh-CN"/>
        </w:rPr>
        <w:t xml:space="preserve">6 </w:t>
      </w:r>
      <w:r>
        <w:rPr>
          <w:rFonts w:hint="eastAsia" w:ascii="Calibri" w:hAnsi="Calibri" w:eastAsia="黑体"/>
          <w:color w:val="auto"/>
          <w:szCs w:val="22"/>
          <w:u w:val="none"/>
        </w:rPr>
        <w:t>根成分检测</w:t>
      </w:r>
    </w:p>
    <w:p>
      <w:pPr>
        <w:spacing w:line="360" w:lineRule="auto"/>
        <w:ind w:firstLine="420" w:firstLineChars="200"/>
        <w:outlineLvl w:val="4"/>
        <w:rPr>
          <w:rFonts w:hint="eastAsia" w:ascii="宋体" w:hAnsi="宋体" w:eastAsia="宋体"/>
          <w:color w:val="auto"/>
          <w:szCs w:val="21"/>
          <w:u w:val="none"/>
        </w:rPr>
      </w:pPr>
      <w:r>
        <w:rPr>
          <w:rFonts w:hint="eastAsia" w:ascii="宋体" w:hAnsi="宋体" w:eastAsia="宋体"/>
          <w:color w:val="auto"/>
          <w:szCs w:val="21"/>
          <w:u w:val="none"/>
        </w:rPr>
        <w:t>将截取的根段洗去泥土，晾干后进行成分检测。</w:t>
      </w:r>
    </w:p>
    <w:p>
      <w:pPr>
        <w:numPr>
          <w:ilvl w:val="4"/>
          <w:numId w:val="0"/>
        </w:numPr>
        <w:spacing w:line="360" w:lineRule="auto"/>
        <w:outlineLvl w:val="4"/>
        <w:rPr>
          <w:rFonts w:ascii="Calibri" w:hAnsi="Calibri" w:eastAsia="黑体"/>
          <w:color w:val="auto"/>
          <w:szCs w:val="22"/>
          <w:u w:val="none"/>
        </w:rPr>
      </w:pPr>
      <w:bookmarkStart w:id="5" w:name="_Toc415355913"/>
      <w:r>
        <w:rPr>
          <w:rFonts w:hint="eastAsia" w:ascii="黑体" w:hAnsi="黑体" w:eastAsia="黑体" w:cs="黑体"/>
          <w:color w:val="auto"/>
          <w:szCs w:val="22"/>
          <w:u w:val="none"/>
        </w:rPr>
        <w:t>5.</w:t>
      </w:r>
      <w:r>
        <w:rPr>
          <w:rFonts w:hint="eastAsia" w:ascii="黑体" w:hAnsi="黑体" w:eastAsia="黑体" w:cs="黑体"/>
          <w:color w:val="auto"/>
          <w:szCs w:val="22"/>
          <w:u w:val="none"/>
          <w:lang w:val="en-US" w:eastAsia="zh-CN"/>
        </w:rPr>
        <w:t>1</w:t>
      </w:r>
      <w:r>
        <w:rPr>
          <w:rFonts w:hint="eastAsia" w:ascii="黑体" w:hAnsi="黑体" w:eastAsia="黑体" w:cs="黑体"/>
          <w:color w:val="auto"/>
          <w:szCs w:val="22"/>
          <w:u w:val="none"/>
        </w:rPr>
        <w:t>.</w:t>
      </w:r>
      <w:r>
        <w:rPr>
          <w:rFonts w:ascii="黑体" w:hAnsi="黑体" w:eastAsia="黑体" w:cs="黑体"/>
          <w:color w:val="auto"/>
          <w:szCs w:val="22"/>
          <w:u w:val="none"/>
        </w:rPr>
        <w:t>3</w:t>
      </w:r>
      <w:r>
        <w:rPr>
          <w:rFonts w:hint="eastAsia" w:ascii="黑体" w:hAnsi="黑体" w:eastAsia="黑体" w:cs="黑体"/>
          <w:color w:val="auto"/>
          <w:szCs w:val="22"/>
          <w:u w:val="none"/>
        </w:rPr>
        <w:t>.</w:t>
      </w:r>
      <w:r>
        <w:rPr>
          <w:rFonts w:hint="eastAsia" w:ascii="黑体" w:hAnsi="黑体" w:eastAsia="黑体" w:cs="黑体"/>
          <w:color w:val="auto"/>
          <w:szCs w:val="22"/>
          <w:u w:val="none"/>
          <w:lang w:eastAsia="zh-CN"/>
        </w:rPr>
        <w:t xml:space="preserve">7 </w:t>
      </w:r>
      <w:r>
        <w:rPr>
          <w:rFonts w:hint="eastAsia" w:ascii="Calibri" w:hAnsi="Calibri" w:eastAsia="黑体"/>
          <w:color w:val="auto"/>
          <w:szCs w:val="22"/>
          <w:u w:val="none"/>
        </w:rPr>
        <w:t>物候期观测</w:t>
      </w:r>
      <w:bookmarkEnd w:id="5"/>
    </w:p>
    <w:p>
      <w:pPr>
        <w:spacing w:line="300" w:lineRule="auto"/>
        <w:ind w:firstLine="420" w:firstLineChars="200"/>
        <w:rPr>
          <w:rFonts w:ascii="宋体" w:hAnsi="Calibri"/>
          <w:color w:val="auto"/>
          <w:szCs w:val="22"/>
          <w:u w:val="none"/>
        </w:rPr>
      </w:pPr>
      <w:r>
        <w:rPr>
          <w:rFonts w:hint="eastAsia" w:ascii="宋体" w:hAnsi="Calibri"/>
          <w:color w:val="auto"/>
          <w:u w:val="none"/>
        </w:rPr>
        <w:t>a</w:t>
      </w:r>
      <w:r>
        <w:rPr>
          <w:rFonts w:hint="eastAsia" w:ascii="宋体" w:hAnsi="Calibri"/>
          <w:color w:val="auto"/>
          <w:u w:val="none"/>
          <w:lang w:eastAsia="zh-CN"/>
        </w:rPr>
        <w:t>）</w:t>
      </w:r>
      <w:r>
        <w:rPr>
          <w:rFonts w:hint="eastAsia" w:ascii="宋体" w:hAnsi="Calibri"/>
          <w:color w:val="auto"/>
          <w:szCs w:val="22"/>
          <w:u w:val="none"/>
        </w:rPr>
        <w:t>萌动期：样地内有5%的赤芍越冬芽出土的日期；</w:t>
      </w:r>
    </w:p>
    <w:p>
      <w:pPr>
        <w:spacing w:line="300" w:lineRule="auto"/>
        <w:ind w:firstLine="420" w:firstLineChars="200"/>
        <w:rPr>
          <w:rFonts w:ascii="宋体" w:hAnsi="Calibri"/>
          <w:color w:val="auto"/>
          <w:u w:val="none"/>
        </w:rPr>
      </w:pPr>
      <w:r>
        <w:rPr>
          <w:rFonts w:hint="eastAsia" w:ascii="宋体" w:hAnsi="Calibri"/>
          <w:color w:val="auto"/>
          <w:szCs w:val="22"/>
          <w:u w:val="none"/>
        </w:rPr>
        <w:t>b）展叶期：样地内有25%赤芍出土后叶片舒展的日期；</w:t>
      </w:r>
    </w:p>
    <w:p>
      <w:pPr>
        <w:spacing w:line="300" w:lineRule="auto"/>
        <w:ind w:firstLine="420" w:firstLineChars="200"/>
        <w:rPr>
          <w:rFonts w:ascii="宋体" w:hAnsi="Calibri"/>
          <w:color w:val="auto"/>
          <w:szCs w:val="22"/>
          <w:u w:val="none"/>
        </w:rPr>
      </w:pPr>
      <w:r>
        <w:rPr>
          <w:rFonts w:hint="eastAsia" w:ascii="宋体" w:hAnsi="Calibri"/>
          <w:color w:val="auto"/>
          <w:szCs w:val="22"/>
          <w:u w:val="none"/>
        </w:rPr>
        <w:t>c）</w:t>
      </w:r>
      <w:r>
        <w:rPr>
          <w:rFonts w:hint="eastAsia" w:ascii="宋体" w:hAnsi="Calibri"/>
          <w:color w:val="auto"/>
          <w:u w:val="none"/>
        </w:rPr>
        <w:t>现蕾期：</w:t>
      </w:r>
      <w:r>
        <w:rPr>
          <w:rFonts w:hint="eastAsia" w:ascii="宋体" w:hAnsi="Calibri"/>
          <w:color w:val="auto"/>
          <w:szCs w:val="22"/>
          <w:u w:val="none"/>
        </w:rPr>
        <w:t>样地内有5%的赤芍</w:t>
      </w:r>
      <w:r>
        <w:rPr>
          <w:rFonts w:hint="eastAsia" w:ascii="宋体" w:hAnsi="Calibri"/>
          <w:color w:val="auto"/>
          <w:u w:val="none"/>
        </w:rPr>
        <w:t>出现花蕾的日期；</w:t>
      </w:r>
    </w:p>
    <w:p>
      <w:pPr>
        <w:spacing w:line="300" w:lineRule="auto"/>
        <w:ind w:firstLine="420" w:firstLineChars="200"/>
        <w:rPr>
          <w:rFonts w:ascii="宋体" w:hAnsi="Calibri"/>
          <w:color w:val="auto"/>
          <w:szCs w:val="22"/>
          <w:u w:val="none"/>
        </w:rPr>
      </w:pPr>
      <w:r>
        <w:rPr>
          <w:rFonts w:hint="eastAsia" w:ascii="宋体" w:hAnsi="Calibri"/>
          <w:color w:val="auto"/>
          <w:szCs w:val="22"/>
          <w:u w:val="none"/>
        </w:rPr>
        <w:t>d）初花期：样地内有有5%的赤芍花朵开放的日期；</w:t>
      </w:r>
    </w:p>
    <w:p>
      <w:pPr>
        <w:spacing w:line="300" w:lineRule="auto"/>
        <w:ind w:firstLine="420" w:firstLineChars="200"/>
        <w:rPr>
          <w:rFonts w:ascii="宋体" w:hAnsi="Calibri"/>
          <w:color w:val="auto"/>
          <w:szCs w:val="22"/>
          <w:u w:val="none"/>
        </w:rPr>
      </w:pPr>
      <w:r>
        <w:rPr>
          <w:rFonts w:hint="eastAsia" w:ascii="宋体" w:hAnsi="Calibri"/>
          <w:color w:val="auto"/>
          <w:szCs w:val="22"/>
          <w:u w:val="none"/>
        </w:rPr>
        <w:t>e）盛花期：样地内有25%的赤芍花朵开放的日期；</w:t>
      </w:r>
    </w:p>
    <w:p>
      <w:pPr>
        <w:spacing w:line="300" w:lineRule="auto"/>
        <w:ind w:firstLine="420" w:firstLineChars="200"/>
        <w:rPr>
          <w:rFonts w:ascii="宋体" w:hAnsi="Calibri"/>
          <w:color w:val="auto"/>
          <w:szCs w:val="22"/>
          <w:u w:val="none"/>
        </w:rPr>
      </w:pPr>
      <w:r>
        <w:rPr>
          <w:rFonts w:hint="eastAsia" w:ascii="宋体" w:hAnsi="Calibri"/>
          <w:color w:val="auto"/>
          <w:szCs w:val="22"/>
          <w:u w:val="none"/>
        </w:rPr>
        <w:t>f）末花期：样地内有75%的赤芍花瓣变色、开始落瓣的日期：</w:t>
      </w:r>
    </w:p>
    <w:p>
      <w:pPr>
        <w:spacing w:line="300" w:lineRule="auto"/>
        <w:ind w:firstLine="420" w:firstLineChars="200"/>
        <w:rPr>
          <w:rFonts w:ascii="宋体" w:hAnsi="Calibri"/>
          <w:color w:val="auto"/>
          <w:szCs w:val="22"/>
          <w:u w:val="none"/>
        </w:rPr>
      </w:pPr>
      <w:r>
        <w:rPr>
          <w:rFonts w:hint="eastAsia" w:ascii="宋体" w:hAnsi="Calibri"/>
          <w:color w:val="auto"/>
          <w:szCs w:val="22"/>
          <w:u w:val="none"/>
        </w:rPr>
        <w:t>g</w:t>
      </w:r>
      <w:r>
        <w:rPr>
          <w:rFonts w:hint="eastAsia" w:ascii="宋体" w:hAnsi="Calibri"/>
          <w:color w:val="auto"/>
          <w:szCs w:val="22"/>
          <w:u w:val="none"/>
          <w:lang w:eastAsia="zh-CN"/>
        </w:rPr>
        <w:t>）</w:t>
      </w:r>
      <w:r>
        <w:rPr>
          <w:rFonts w:hint="eastAsia" w:ascii="宋体" w:hAnsi="Calibri"/>
          <w:color w:val="auto"/>
          <w:szCs w:val="22"/>
          <w:u w:val="none"/>
        </w:rPr>
        <w:t>叶衰期：样地内有5%的赤芍叶表面出现锈斑的日期；</w:t>
      </w:r>
    </w:p>
    <w:p>
      <w:pPr>
        <w:spacing w:line="300" w:lineRule="auto"/>
        <w:ind w:firstLine="420" w:firstLineChars="200"/>
        <w:rPr>
          <w:rFonts w:ascii="宋体" w:hAnsi="Calibri"/>
          <w:color w:val="auto"/>
          <w:szCs w:val="22"/>
          <w:u w:val="none"/>
        </w:rPr>
      </w:pPr>
      <w:r>
        <w:rPr>
          <w:rFonts w:hint="eastAsia" w:ascii="宋体" w:hAnsi="Calibri"/>
          <w:color w:val="auto"/>
          <w:szCs w:val="22"/>
          <w:u w:val="none"/>
        </w:rPr>
        <w:t>h）叶枯期：样地内有50%的赤芍叶片干枯的日期；</w:t>
      </w:r>
    </w:p>
    <w:p>
      <w:pPr>
        <w:pStyle w:val="23"/>
        <w:ind w:left="-283" w:leftChars="-135" w:firstLine="707" w:firstLineChars="337"/>
        <w:rPr>
          <w:rFonts w:hAnsi="Calibri"/>
          <w:color w:val="auto"/>
          <w:szCs w:val="22"/>
          <w:u w:val="none"/>
        </w:rPr>
      </w:pPr>
      <w:r>
        <w:rPr>
          <w:rFonts w:hint="eastAsia" w:hAnsi="Calibri"/>
          <w:color w:val="auto"/>
          <w:szCs w:val="22"/>
          <w:u w:val="none"/>
        </w:rPr>
        <w:t>i）果实成熟期：整株有25%果实成熟的日期。</w:t>
      </w:r>
    </w:p>
    <w:p>
      <w:pPr>
        <w:pStyle w:val="41"/>
        <w:spacing w:before="156" w:after="156"/>
        <w:ind w:left="-283" w:leftChars="-135" w:firstLine="281" w:firstLineChars="134"/>
        <w:rPr>
          <w:color w:val="auto"/>
          <w:u w:val="none"/>
        </w:rPr>
      </w:pPr>
      <w:r>
        <w:rPr>
          <w:rFonts w:hint="eastAsia"/>
          <w:color w:val="auto"/>
          <w:u w:val="none"/>
        </w:rPr>
        <w:t>照片拍摄</w:t>
      </w:r>
    </w:p>
    <w:p>
      <w:pPr>
        <w:pStyle w:val="23"/>
        <w:ind w:left="0" w:leftChars="0" w:firstLine="0" w:firstLineChars="0"/>
        <w:rPr>
          <w:color w:val="auto"/>
          <w:u w:val="none"/>
        </w:rPr>
      </w:pPr>
      <w:r>
        <w:rPr>
          <w:rFonts w:hint="eastAsia" w:hAnsi="宋体"/>
          <w:color w:val="auto"/>
          <w:szCs w:val="21"/>
          <w:u w:val="none"/>
          <w:lang w:eastAsia="zh-CN"/>
        </w:rPr>
        <w:t xml:space="preserve">    </w:t>
      </w:r>
      <w:r>
        <w:rPr>
          <w:rFonts w:hint="eastAsia" w:hAnsi="宋体"/>
          <w:color w:val="auto"/>
          <w:szCs w:val="21"/>
          <w:u w:val="none"/>
        </w:rPr>
        <w:t>调查的过程中应进行详细的照片拍摄，包括整体生境状况、伴生植物状况、赤芍整株状况和器官细节状况。</w:t>
      </w:r>
      <w:r>
        <w:rPr>
          <w:rFonts w:hint="eastAsia"/>
          <w:color w:val="auto"/>
          <w:u w:val="none"/>
        </w:rPr>
        <w:t>在照片中注明拍摄地点、拍摄时间，同时进行编号。</w:t>
      </w:r>
    </w:p>
    <w:p>
      <w:pPr>
        <w:pStyle w:val="41"/>
        <w:spacing w:before="156" w:after="156"/>
        <w:ind w:left="-283" w:leftChars="-135" w:firstLine="281" w:firstLineChars="134"/>
        <w:rPr>
          <w:color w:val="auto"/>
          <w:u w:val="none"/>
        </w:rPr>
      </w:pPr>
      <w:r>
        <w:rPr>
          <w:rFonts w:hint="eastAsia"/>
          <w:color w:val="auto"/>
          <w:u w:val="none"/>
        </w:rPr>
        <w:t>内业整理</w:t>
      </w:r>
    </w:p>
    <w:p>
      <w:pPr>
        <w:pStyle w:val="23"/>
        <w:rPr>
          <w:rFonts w:hint="default" w:asciiTheme="minorEastAsia" w:hAnsiTheme="minorEastAsia" w:eastAsiaTheme="minorEastAsia"/>
          <w:lang w:val="en-US" w:eastAsia="zh-CN"/>
        </w:rPr>
      </w:pPr>
      <w:r>
        <w:rPr>
          <w:rFonts w:hint="eastAsia"/>
          <w:color w:val="auto"/>
          <w:u w:val="none"/>
        </w:rPr>
        <w:t>对调查资料进行整理、统计和数据分析</w:t>
      </w:r>
      <w:r>
        <w:rPr>
          <w:rFonts w:hint="eastAsia"/>
          <w:color w:val="auto"/>
          <w:u w:val="none"/>
          <w:lang w:eastAsia="zh-CN"/>
        </w:rPr>
        <w:t>，</w:t>
      </w:r>
      <w:r>
        <w:rPr>
          <w:rFonts w:hint="eastAsia"/>
          <w:color w:val="auto"/>
          <w:u w:val="none"/>
        </w:rPr>
        <w:t>整理成册。如发现数据缺失或异常等问题，应进行补充调查。对照片资料进行筛选整理，选留的照片应图象清晰，能够反映赤芍种质资源整体情况识别植株优特性状，同时保存电子版和纸质版文件并将纸质资料附于对应的外业调查资料中。</w:t>
      </w:r>
      <w:r>
        <w:rPr>
          <w:rFonts w:hint="eastAsia"/>
          <w:color w:val="auto"/>
          <w:u w:val="none"/>
          <w:lang w:val="en-US" w:eastAsia="zh-CN"/>
        </w:rPr>
        <w:t>登记表格参考</w:t>
      </w:r>
      <w:r>
        <w:rPr>
          <w:rFonts w:hint="eastAsia" w:asciiTheme="minorEastAsia" w:hAnsiTheme="minorEastAsia" w:eastAsiaTheme="minorEastAsia"/>
        </w:rPr>
        <w:t>LY/T</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2858—2017</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花卉种质资源库建设</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导则</w:t>
      </w:r>
      <w:r>
        <w:rPr>
          <w:rFonts w:hint="eastAsia" w:asciiTheme="minorEastAsia" w:hAnsiTheme="minorEastAsia" w:eastAsiaTheme="minorEastAsia"/>
          <w:lang w:val="en-US" w:eastAsia="zh-CN"/>
        </w:rPr>
        <w:t>中附录A、B.</w:t>
      </w:r>
    </w:p>
    <w:p>
      <w:pPr>
        <w:pStyle w:val="23"/>
        <w:rPr>
          <w:color w:val="auto"/>
          <w:u w:val="none"/>
        </w:rPr>
      </w:pPr>
    </w:p>
    <w:p>
      <w:pPr>
        <w:pStyle w:val="41"/>
        <w:spacing w:before="156" w:after="156"/>
        <w:ind w:left="-283" w:leftChars="-135" w:firstLine="281" w:firstLineChars="134"/>
        <w:rPr>
          <w:rFonts w:hint="eastAsia"/>
          <w:color w:val="auto"/>
          <w:u w:val="none"/>
        </w:rPr>
      </w:pPr>
      <w:r>
        <w:rPr>
          <w:rFonts w:hint="eastAsia"/>
          <w:color w:val="auto"/>
          <w:u w:val="none"/>
        </w:rPr>
        <w:t>分子标记辅助分析</w:t>
      </w:r>
    </w:p>
    <w:p>
      <w:pPr>
        <w:pStyle w:val="44"/>
        <w:numPr>
          <w:ilvl w:val="-1"/>
          <w:numId w:val="0"/>
        </w:numPr>
        <w:spacing w:before="312" w:after="312"/>
        <w:ind w:firstLine="420" w:firstLineChars="200"/>
        <w:rPr>
          <w:color w:val="auto"/>
          <w:u w:val="none"/>
        </w:rPr>
      </w:pPr>
      <w:r>
        <w:rPr>
          <w:rFonts w:hint="eastAsia" w:ascii="宋体" w:eastAsia="宋体"/>
          <w:color w:val="auto"/>
          <w:szCs w:val="22"/>
          <w:u w:val="none"/>
        </w:rPr>
        <w:t>可采用分子标记手段对赤芍种质资源进行辅助分析。采集新鲜嫩叶采用分子标记法，对各区域种质资源聚类分析。</w:t>
      </w:r>
    </w:p>
    <w:p>
      <w:pPr>
        <w:pStyle w:val="44"/>
        <w:spacing w:before="312" w:after="312"/>
        <w:rPr>
          <w:rFonts w:hint="eastAsia"/>
          <w:u w:val="none"/>
        </w:rPr>
      </w:pPr>
      <w:r>
        <w:rPr>
          <w:rFonts w:hint="eastAsia"/>
          <w:u w:val="none"/>
        </w:rPr>
        <w:t>种质资源评价</w:t>
      </w:r>
    </w:p>
    <w:p>
      <w:pPr>
        <w:pStyle w:val="41"/>
        <w:spacing w:before="156" w:after="156"/>
        <w:ind w:left="0"/>
        <w:rPr>
          <w:color w:val="auto"/>
          <w:u w:val="none"/>
        </w:rPr>
      </w:pPr>
      <w:r>
        <w:rPr>
          <w:rFonts w:hint="eastAsia"/>
          <w:color w:val="auto"/>
          <w:u w:val="none"/>
        </w:rPr>
        <w:t>整体评价</w:t>
      </w:r>
    </w:p>
    <w:p>
      <w:pPr>
        <w:pStyle w:val="23"/>
        <w:rPr>
          <w:color w:val="auto"/>
          <w:u w:val="none"/>
        </w:rPr>
      </w:pPr>
      <w:r>
        <w:rPr>
          <w:rFonts w:hint="eastAsia"/>
          <w:color w:val="auto"/>
          <w:u w:val="none"/>
        </w:rPr>
        <w:t>根据立地因子、植株整体、叶、花、结实等方面的表现等要素综合分析评价，归类筛选，结合分子标记聚类分析结果，标记各类型特性。区别于整体表现外的应单独记录备份。</w:t>
      </w:r>
    </w:p>
    <w:p>
      <w:pPr>
        <w:pStyle w:val="41"/>
        <w:spacing w:before="156" w:after="156"/>
        <w:ind w:left="0"/>
        <w:rPr>
          <w:color w:val="auto"/>
          <w:u w:val="none"/>
        </w:rPr>
      </w:pPr>
      <w:r>
        <w:rPr>
          <w:rFonts w:hint="eastAsia"/>
          <w:color w:val="auto"/>
          <w:u w:val="none"/>
        </w:rPr>
        <w:t>药用类型</w:t>
      </w:r>
    </w:p>
    <w:p>
      <w:pPr>
        <w:pStyle w:val="23"/>
        <w:rPr>
          <w:color w:val="auto"/>
          <w:u w:val="none"/>
        </w:rPr>
      </w:pPr>
      <w:r>
        <w:rPr>
          <w:rFonts w:hint="eastAsia"/>
          <w:color w:val="auto"/>
          <w:u w:val="none"/>
        </w:rPr>
        <w:t>根据根成分检测结果筛选芍药苷（%）、芍药内酯苷（%）、芍药苷含量</w:t>
      </w:r>
      <w:r>
        <w:rPr>
          <w:rFonts w:hint="eastAsia"/>
          <w:color w:val="auto"/>
          <w:u w:val="none"/>
          <w:lang w:eastAsia="zh-CN"/>
        </w:rPr>
        <w:t xml:space="preserve"> </w:t>
      </w:r>
      <w:r>
        <w:rPr>
          <w:rFonts w:hint="eastAsia"/>
          <w:color w:val="auto"/>
          <w:u w:val="none"/>
        </w:rPr>
        <w:t>(%)、1,2,3,4,6-O-没食子酰葡萄糖（%）、 苯甲酰芍药苷（%）含量高的作为赤芍药用品种的育种材料。</w:t>
      </w:r>
    </w:p>
    <w:p>
      <w:pPr>
        <w:pStyle w:val="41"/>
        <w:spacing w:before="156" w:after="156"/>
        <w:ind w:left="0"/>
        <w:rPr>
          <w:color w:val="auto"/>
          <w:u w:val="none"/>
        </w:rPr>
      </w:pPr>
      <w:r>
        <w:rPr>
          <w:rFonts w:hint="eastAsia"/>
          <w:color w:val="auto"/>
          <w:u w:val="none"/>
        </w:rPr>
        <w:t>观赏类型</w:t>
      </w:r>
    </w:p>
    <w:p>
      <w:pPr>
        <w:pStyle w:val="45"/>
        <w:spacing w:before="156" w:after="156"/>
        <w:rPr>
          <w:color w:val="auto"/>
          <w:u w:val="none"/>
        </w:rPr>
      </w:pPr>
      <w:r>
        <w:rPr>
          <w:rFonts w:hint="eastAsia"/>
          <w:color w:val="auto"/>
          <w:u w:val="none"/>
        </w:rPr>
        <w:t>花色类型</w:t>
      </w:r>
    </w:p>
    <w:p>
      <w:pPr>
        <w:pStyle w:val="23"/>
        <w:rPr>
          <w:color w:val="auto"/>
          <w:u w:val="none"/>
        </w:rPr>
      </w:pPr>
      <w:r>
        <w:rPr>
          <w:rFonts w:hint="eastAsia"/>
          <w:color w:val="auto"/>
          <w:u w:val="none"/>
        </w:rPr>
        <w:t>利用比色卡对比，区分赤芍花色类型。按白色类、浅粉类、粉色类三类区分。</w:t>
      </w:r>
    </w:p>
    <w:p>
      <w:pPr>
        <w:pStyle w:val="45"/>
        <w:spacing w:before="156" w:after="156"/>
        <w:rPr>
          <w:color w:val="auto"/>
          <w:u w:val="none"/>
        </w:rPr>
      </w:pPr>
      <w:r>
        <w:rPr>
          <w:rFonts w:hint="eastAsia"/>
          <w:color w:val="auto"/>
          <w:u w:val="none"/>
        </w:rPr>
        <w:t>花瓣类型</w:t>
      </w:r>
    </w:p>
    <w:p>
      <w:pPr>
        <w:pStyle w:val="23"/>
        <w:rPr>
          <w:color w:val="auto"/>
          <w:u w:val="none"/>
        </w:rPr>
      </w:pPr>
      <w:r>
        <w:rPr>
          <w:rFonts w:hint="eastAsia"/>
          <w:color w:val="auto"/>
          <w:u w:val="none"/>
        </w:rPr>
        <w:t>观察花瓣数量、重瓣情况，区分花色、花期和花型，将颜色鲜艳、花瓣量大、花期长的做为观赏赤芍品种的育种材料。</w:t>
      </w:r>
    </w:p>
    <w:p>
      <w:pPr>
        <w:pStyle w:val="41"/>
        <w:spacing w:before="156" w:after="156"/>
        <w:ind w:left="0"/>
        <w:rPr>
          <w:color w:val="auto"/>
          <w:u w:val="none"/>
        </w:rPr>
      </w:pPr>
      <w:r>
        <w:rPr>
          <w:rFonts w:hint="eastAsia"/>
          <w:color w:val="auto"/>
          <w:u w:val="none"/>
        </w:rPr>
        <w:t>油用类型</w:t>
      </w:r>
    </w:p>
    <w:p>
      <w:pPr>
        <w:ind w:firstLine="405"/>
        <w:rPr>
          <w:color w:val="auto"/>
          <w:u w:val="none"/>
        </w:rPr>
      </w:pPr>
      <w:r>
        <w:rPr>
          <w:rFonts w:hint="eastAsia"/>
          <w:color w:val="auto"/>
          <w:u w:val="none"/>
        </w:rPr>
        <w:t>将结实量大、籽粒饱满</w:t>
      </w:r>
      <w:r>
        <w:rPr>
          <w:rFonts w:hint="eastAsia" w:hAnsi="宋体" w:cs="宋体"/>
          <w:color w:val="auto"/>
          <w:szCs w:val="21"/>
          <w:u w:val="none"/>
          <w:shd w:val="clear" w:color="auto" w:fill="FFFFFF"/>
        </w:rPr>
        <w:t>的植株</w:t>
      </w:r>
      <w:r>
        <w:rPr>
          <w:rFonts w:hint="eastAsia"/>
          <w:color w:val="auto"/>
          <w:u w:val="none"/>
        </w:rPr>
        <w:t>做为油用品种的育种材料</w:t>
      </w:r>
      <w:r>
        <w:rPr>
          <w:rFonts w:hint="eastAsia"/>
          <w:color w:val="auto"/>
          <w:u w:val="none"/>
          <w:lang w:eastAsia="zh-CN"/>
        </w:rPr>
        <w:t>，</w:t>
      </w:r>
      <w:r>
        <w:rPr>
          <w:rFonts w:hint="eastAsia"/>
          <w:color w:val="auto"/>
          <w:u w:val="none"/>
          <w:lang w:val="en-US" w:eastAsia="zh-CN"/>
        </w:rPr>
        <w:t>含油量测定按照</w:t>
      </w:r>
      <w:r>
        <w:rPr>
          <w:rFonts w:hint="eastAsia" w:asciiTheme="minorEastAsia" w:hAnsiTheme="minorEastAsia" w:eastAsiaTheme="minorEastAsia"/>
          <w:color w:val="auto"/>
        </w:rPr>
        <w:t>GB / T14488.1</w:t>
      </w:r>
      <w:r>
        <w:rPr>
          <w:rFonts w:hint="eastAsia" w:asciiTheme="minorEastAsia" w:hAnsiTheme="minorEastAsia" w:eastAsiaTheme="minorEastAsia"/>
          <w:color w:val="auto"/>
          <w:lang w:val="en-US" w:eastAsia="zh-CN"/>
        </w:rPr>
        <w:t>中含油量测定方法执行</w:t>
      </w:r>
      <w:r>
        <w:rPr>
          <w:rFonts w:hint="eastAsia"/>
          <w:color w:val="auto"/>
          <w:u w:val="none"/>
        </w:rPr>
        <w:t>。</w:t>
      </w:r>
    </w:p>
    <w:p>
      <w:pPr>
        <w:pStyle w:val="44"/>
        <w:spacing w:before="312" w:after="312"/>
        <w:rPr>
          <w:color w:val="auto"/>
          <w:u w:val="none"/>
        </w:rPr>
      </w:pPr>
      <w:r>
        <w:rPr>
          <w:rFonts w:hint="eastAsia"/>
          <w:color w:val="auto"/>
          <w:u w:val="none"/>
          <w:lang w:val="en-US" w:eastAsia="zh-CN"/>
        </w:rPr>
        <w:t>生产档案</w:t>
      </w:r>
    </w:p>
    <w:p>
      <w:pPr>
        <w:pStyle w:val="44"/>
        <w:numPr>
          <w:ilvl w:val="0"/>
          <w:numId w:val="0"/>
        </w:numPr>
        <w:spacing w:before="312" w:after="312"/>
        <w:ind w:firstLine="405"/>
        <w:rPr>
          <w:rFonts w:ascii="宋体" w:hAnsi="宋体" w:eastAsia="宋体"/>
          <w:color w:val="auto"/>
          <w:u w:val="none"/>
        </w:rPr>
      </w:pPr>
      <w:r>
        <w:rPr>
          <w:rFonts w:hint="eastAsia" w:ascii="宋体" w:hAnsi="宋体" w:eastAsia="宋体"/>
          <w:color w:val="auto"/>
          <w:u w:val="none"/>
          <w:lang w:val="en-US" w:eastAsia="zh-CN"/>
        </w:rPr>
        <w:t>应建立生产档案，包括调查内容、调查方法、种质资源评价</w:t>
      </w:r>
      <w:r>
        <w:rPr>
          <w:rFonts w:hint="eastAsia" w:ascii="宋体" w:hAnsi="宋体" w:eastAsia="宋体"/>
          <w:color w:val="auto"/>
          <w:u w:val="none"/>
        </w:rPr>
        <w:t>的结果收集、整理、归档。</w:t>
      </w:r>
    </w:p>
    <w:p>
      <w:pPr>
        <w:pStyle w:val="23"/>
      </w:pPr>
      <w:r>
        <mc:AlternateContent>
          <mc:Choice Requires="wps">
            <w:drawing>
              <wp:anchor distT="0" distB="0" distL="114300" distR="114300" simplePos="0" relativeHeight="251664384" behindDoc="0" locked="0" layoutInCell="0" allowOverlap="1">
                <wp:simplePos x="0" y="0"/>
                <wp:positionH relativeFrom="page">
                  <wp:posOffset>3041650</wp:posOffset>
                </wp:positionH>
                <wp:positionV relativeFrom="paragraph">
                  <wp:posOffset>77470</wp:posOffset>
                </wp:positionV>
                <wp:extent cx="1475740" cy="15240"/>
                <wp:effectExtent l="0" t="0" r="0" b="0"/>
                <wp:wrapNone/>
                <wp:docPr id="8" name="矩形 1"/>
                <wp:cNvGraphicFramePr/>
                <a:graphic xmlns:a="http://schemas.openxmlformats.org/drawingml/2006/main">
                  <a:graphicData uri="http://schemas.microsoft.com/office/word/2010/wordprocessingShape">
                    <wps:wsp>
                      <wps:cNvSpPr/>
                      <wps:spPr>
                        <a:xfrm>
                          <a:off x="0" y="0"/>
                          <a:ext cx="1475740" cy="15240"/>
                        </a:xfrm>
                        <a:prstGeom prst="rect">
                          <a:avLst/>
                        </a:prstGeom>
                        <a:solidFill>
                          <a:srgbClr val="000000"/>
                        </a:solidFill>
                        <a:ln>
                          <a:noFill/>
                        </a:ln>
                      </wps:spPr>
                      <wps:bodyPr upright="1"/>
                    </wps:wsp>
                  </a:graphicData>
                </a:graphic>
              </wp:anchor>
            </w:drawing>
          </mc:Choice>
          <mc:Fallback>
            <w:pict>
              <v:rect id="矩形 1" o:spid="_x0000_s1026" o:spt="1" style="position:absolute;left:0pt;margin-left:239.5pt;margin-top:6.1pt;height:1.2pt;width:116.2pt;mso-position-horizontal-relative:page;z-index:251664384;mso-width-relative:page;mso-height-relative:page;" fillcolor="#000000" filled="t" stroked="f" coordsize="21600,21600" o:allowincell="f" o:gfxdata="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Po4PNgA&#10;AAAJAQAADwAAAAAAAAABACAAAAAiAAAAZHJzL2Rvd25yZXYueG1sUEsBAhQAFAAAAAgAh07iQNZj&#10;FgutAQAAXgMAAA4AAAAAAAAAAQAgAAAAJwEAAGRycy9lMm9Eb2MueG1sUEsFBgAAAAAGAAYAWQEA&#10;AEYFAAAAAA==&#10;">
                <v:fill on="t" focussize="0,0"/>
                <v:stroke on="f"/>
                <v:imagedata o:title=""/>
                <o:lock v:ext="edit" aspectratio="f"/>
              </v:rect>
            </w:pict>
          </mc:Fallback>
        </mc:AlternateContent>
      </w:r>
    </w:p>
    <w:sectPr>
      <w:footerReference r:id="rId7" w:type="default"/>
      <w:footerReference r:id="rId8" w:type="even"/>
      <w:pgSz w:w="11906" w:h="16838"/>
      <w:pgMar w:top="567" w:right="1134" w:bottom="1134" w:left="1418" w:header="1418" w:footer="1134" w:gutter="0"/>
      <w:pgNumType w:fmt="decimal"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270" w:firstLineChars="150"/>
      <w:jc w:val="left"/>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270" w:firstLineChars="150"/>
                            <w:jc w:val="left"/>
                          </w:pPr>
                          <w:r>
                            <w:rPr>
                              <w:rFonts w:ascii="宋体" w:hAnsi="宋体"/>
                            </w:rPr>
                            <w:ptab w:relativeTo="margin" w:alignment="right" w:leader="none"/>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w:t>
                          </w:r>
                          <w:r>
                            <w:rPr>
                              <w:rFonts w:ascii="宋体" w:hAnsi="宋体"/>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ind w:firstLine="270" w:firstLineChars="150"/>
                      <w:jc w:val="left"/>
                    </w:pPr>
                    <w:r>
                      <w:rPr>
                        <w:rFonts w:ascii="宋体" w:hAnsi="宋体"/>
                      </w:rPr>
                      <w:ptab w:relativeTo="margin" w:alignment="right" w:leader="none"/>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w:t>
                    </w:r>
                    <w:r>
                      <w:rPr>
                        <w:rFonts w:ascii="宋体" w:hAnsi="宋体"/>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2"/>
                            <w:jc w:val="both"/>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DMSww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p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IQRs+ysNU7&#10;yyN0lMfb1TFAzqRyFKVTAt2JBwxf6lO/KHG6/zynqMc/h+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GgDMSwwAgAAZAQAAA4AAAAAAAAAAQAgAAAAHwEAAGRycy9lMm9Eb2MueG1sUEsFBgAA&#10;AAAGAAYAWQEAAMEFAAAAAA==&#10;">
              <v:fill on="f" focussize="0,0"/>
              <v:stroke on="f" weight="0.5pt"/>
              <v:imagedata o:title=""/>
              <o:lock v:ext="edit" aspectratio="f"/>
              <v:textbox inset="0mm,0mm,0mm,0mm" style="mso-fit-shape-to-text:t;">
                <w:txbxContent>
                  <w:p>
                    <w:pPr>
                      <w:pStyle w:val="42"/>
                      <w:jc w:val="both"/>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pPr>
                      <w:pStyle w:val="4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270" w:firstLineChars="150"/>
      <w:jc w:val="left"/>
      <w:rPr>
        <w:rFonts w:ascii="宋体" w:hAnsi="宋体"/>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270" w:firstLineChars="1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w:t>
                          </w:r>
                          <w:r>
                            <w:rPr>
                              <w:rFonts w:ascii="宋体" w:hAnsi="宋体"/>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ind w:firstLine="270" w:firstLineChars="1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w:t>
                    </w:r>
                    <w:r>
                      <w:rPr>
                        <w:rFonts w:ascii="宋体" w:hAnsi="宋体"/>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after="240" w:afterLines="100"/>
      <w:rPr>
        <w:rFonts w:ascii="黑体" w:eastAsia="黑体"/>
      </w:rPr>
    </w:pPr>
    <w:r>
      <w:rPr>
        <w:rFonts w:ascii="黑体" w:eastAsia="黑体"/>
        <w:sz w:val="21"/>
        <w:szCs w:val="21"/>
      </w:rPr>
      <w:ptab w:relativeTo="margin" w:alignment="right" w:leader="none"/>
    </w:r>
    <w:r>
      <w:rPr>
        <w:rFonts w:ascii="黑体" w:eastAsia="黑体"/>
        <w:sz w:val="21"/>
        <w:szCs w:val="21"/>
      </w:rPr>
      <w:t>DB23/</w:t>
    </w:r>
    <w:r>
      <w:rPr>
        <w:rFonts w:hint="eastAsia" w:ascii="黑体" w:eastAsia="黑体"/>
        <w:sz w:val="21"/>
        <w:szCs w:val="21"/>
      </w:rPr>
      <w:t>T</w:t>
    </w:r>
    <w:r>
      <w:rPr>
        <w:rFonts w:ascii="黑体" w:eastAsia="黑体"/>
        <w:sz w:val="21"/>
        <w:szCs w:val="21"/>
      </w:rPr>
      <w:t xml:space="preserv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spacing w:after="240" w:afterLines="100"/>
      <w:ind w:right="105"/>
      <w:jc w:val="right"/>
      <w:rPr>
        <w:rFonts w:ascii="黑体" w:eastAsia="黑体"/>
      </w:rPr>
    </w:pPr>
    <w:r>
      <w:rPr>
        <w:rFonts w:ascii="黑体" w:eastAsia="黑体"/>
        <w:sz w:val="21"/>
        <w:szCs w:val="21"/>
      </w:rPr>
      <w:t>DB23/</w:t>
    </w:r>
    <w:r>
      <w:rPr>
        <w:rFonts w:hint="eastAsia" w:ascii="黑体" w:eastAsia="黑体"/>
        <w:sz w:val="21"/>
        <w:szCs w:val="21"/>
      </w:rPr>
      <w:t>T</w:t>
    </w:r>
    <w:r>
      <w:rPr>
        <w:rFonts w:ascii="黑体" w:eastAsia="黑体"/>
        <w:sz w:val="21"/>
        <w:szCs w:val="21"/>
      </w:rP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1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284" w:firstLine="0"/>
      </w:pPr>
      <w:rPr>
        <w:rFonts w:hint="eastAsia" w:ascii="黑体" w:hAnsi="Times New Roman" w:eastAsia="黑体" w:cs="Times New Roman"/>
        <w:b w:val="0"/>
        <w:bCs w:val="0"/>
        <w:i w:val="0"/>
        <w:iCs w:val="0"/>
        <w:caps w:val="0"/>
        <w:strike w:val="0"/>
        <w:dstrike w:val="0"/>
        <w:outline w:val="0"/>
        <w:shadow w:val="0"/>
        <w:emboss w:val="0"/>
        <w:imprint w:val="0"/>
        <w:spacing w:val="0"/>
        <w:kern w:val="0"/>
        <w:position w:val="0"/>
        <w:sz w:val="21"/>
        <w:szCs w:val="21"/>
        <w:u w:val="none"/>
        <w:vertAlign w:val="baseline"/>
      </w:rPr>
    </w:lvl>
    <w:lvl w:ilvl="2" w:tentative="0">
      <w:start w:val="1"/>
      <w:numFmt w:val="decimal"/>
      <w:pStyle w:val="45"/>
      <w:suff w:val="nothing"/>
      <w:lvlText w:val="%1.%2.%3　"/>
      <w:lvlJc w:val="left"/>
      <w:pPr>
        <w:ind w:left="851"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9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3"/>
      <w:lvlText w:val="%2)"/>
      <w:lvlJc w:val="left"/>
      <w:pPr>
        <w:tabs>
          <w:tab w:val="left" w:pos="1260"/>
        </w:tabs>
        <w:ind w:left="1259" w:hanging="419"/>
      </w:pPr>
      <w:rPr>
        <w:rFonts w:hint="eastAsia"/>
      </w:rPr>
    </w:lvl>
    <w:lvl w:ilvl="2" w:tentative="0">
      <w:start w:val="1"/>
      <w:numFmt w:val="decimal"/>
      <w:pStyle w:val="6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4"/>
      <w:lvlText w:val="%1"/>
      <w:lvlJc w:val="left"/>
      <w:pPr>
        <w:tabs>
          <w:tab w:val="left" w:pos="0"/>
        </w:tabs>
        <w:ind w:left="0" w:hanging="425"/>
      </w:pPr>
      <w:rPr>
        <w:rFonts w:hint="eastAsia"/>
      </w:rPr>
    </w:lvl>
    <w:lvl w:ilvl="1" w:tentative="0">
      <w:start w:val="1"/>
      <w:numFmt w:val="decimal"/>
      <w:pStyle w:val="8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9"/>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100"/>
      <w:suff w:val="nothing"/>
      <w:lvlText w:val="%1.%2.%3　"/>
      <w:lvlJc w:val="left"/>
      <w:pPr>
        <w:ind w:left="0" w:firstLine="0"/>
      </w:pPr>
      <w:rPr>
        <w:rFonts w:hint="eastAsia" w:ascii="黑体" w:hAnsi="Times New Roman" w:eastAsia="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90"/>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9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6"/>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B7A4B"/>
    <w:rsid w:val="1F675EAC"/>
    <w:rsid w:val="2C182D8C"/>
    <w:rsid w:val="37554DDD"/>
    <w:rsid w:val="384F3437"/>
    <w:rsid w:val="5B954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3"/>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45"/>
    <w:qFormat/>
    <w:uiPriority w:val="0"/>
    <w:rPr>
      <w:sz w:val="18"/>
      <w:szCs w:val="18"/>
    </w:rPr>
  </w:style>
  <w:style w:type="paragraph" w:styleId="17">
    <w:name w:val="footer"/>
    <w:basedOn w:val="1"/>
    <w:link w:val="137"/>
    <w:qFormat/>
    <w:uiPriority w:val="99"/>
    <w:pPr>
      <w:snapToGrid w:val="0"/>
      <w:ind w:right="210" w:rightChars="100"/>
      <w:jc w:val="right"/>
    </w:pPr>
    <w:rPr>
      <w:sz w:val="18"/>
      <w:szCs w:val="18"/>
    </w:rPr>
  </w:style>
  <w:style w:type="paragraph" w:styleId="18">
    <w:name w:val="header"/>
    <w:basedOn w:val="1"/>
    <w:link w:val="138"/>
    <w:qFormat/>
    <w:uiPriority w:val="0"/>
    <w:pPr>
      <w:snapToGrid w:val="0"/>
      <w:jc w:val="left"/>
    </w:pPr>
    <w:rPr>
      <w:sz w:val="18"/>
      <w:szCs w:val="18"/>
    </w:rPr>
  </w:style>
  <w:style w:type="paragraph" w:styleId="19">
    <w:name w:val="toc 1"/>
    <w:basedOn w:val="1"/>
    <w:next w:val="1"/>
    <w:semiHidden/>
    <w:qFormat/>
    <w:uiPriority w:val="0"/>
    <w:pPr>
      <w:tabs>
        <w:tab w:val="right" w:leader="dot" w:pos="9242"/>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1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8"/>
    <w:next w:val="8"/>
    <w:link w:val="144"/>
    <w:qFormat/>
    <w:uiPriority w:val="0"/>
    <w:rPr>
      <w:b/>
      <w:bCs/>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qFormat/>
    <w:uiPriority w:val="0"/>
    <w:rPr>
      <w:rFonts w:ascii="Times New Roman" w:hAnsi="Times New Roman" w:eastAsia="宋体" w:cs="Times New Roman"/>
      <w:vertAlign w:val="superscript"/>
    </w:rPr>
  </w:style>
  <w:style w:type="character" w:styleId="36">
    <w:name w:val="page number"/>
    <w:basedOn w:val="34"/>
    <w:qFormat/>
    <w:uiPriority w:val="0"/>
    <w:rPr>
      <w:rFonts w:ascii="Times New Roman" w:hAnsi="Times New Roman" w:eastAsia="宋体" w:cs="Times New Roman"/>
      <w:sz w:val="18"/>
    </w:rPr>
  </w:style>
  <w:style w:type="character" w:styleId="37">
    <w:name w:val="FollowedHyperlink"/>
    <w:basedOn w:val="34"/>
    <w:qFormat/>
    <w:uiPriority w:val="0"/>
    <w:rPr>
      <w:rFonts w:ascii="Times New Roman" w:hAnsi="Times New Roman" w:eastAsia="宋体" w:cs="Times New Roman"/>
      <w:color w:val="800080"/>
      <w:u w:val="single"/>
    </w:rPr>
  </w:style>
  <w:style w:type="character" w:styleId="38">
    <w:name w:val="Hyperlink"/>
    <w:basedOn w:val="34"/>
    <w:qFormat/>
    <w:uiPriority w:val="0"/>
    <w:rPr>
      <w:rFonts w:ascii="Times New Roman" w:hAnsi="Times New Roman" w:eastAsia="宋体" w:cs="Times New Roman"/>
      <w:color w:val="0000FF"/>
      <w:spacing w:val="0"/>
      <w:w w:val="100"/>
      <w:szCs w:val="21"/>
      <w:u w:val="single"/>
    </w:rPr>
  </w:style>
  <w:style w:type="character" w:styleId="39">
    <w:name w:val="annotation reference"/>
    <w:basedOn w:val="34"/>
    <w:qFormat/>
    <w:uiPriority w:val="0"/>
    <w:rPr>
      <w:sz w:val="21"/>
      <w:szCs w:val="21"/>
    </w:rPr>
  </w:style>
  <w:style w:type="character" w:styleId="40">
    <w:name w:val="footnote reference"/>
    <w:basedOn w:val="34"/>
    <w:semiHidden/>
    <w:qFormat/>
    <w:uiPriority w:val="0"/>
    <w:rPr>
      <w:rFonts w:ascii="Times New Roman" w:hAnsi="Times New Roman" w:eastAsia="宋体" w:cs="Times New Roman"/>
      <w:vertAlign w:val="superscript"/>
    </w:rPr>
  </w:style>
  <w:style w:type="paragraph" w:customStyle="1" w:styleId="41">
    <w:name w:val="一级条标题"/>
    <w:next w:val="23"/>
    <w:link w:val="139"/>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3"/>
    <w:link w:val="140"/>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3"/>
    <w:qFormat/>
    <w:uiPriority w:val="0"/>
    <w:pPr>
      <w:numPr>
        <w:ilvl w:val="2"/>
      </w:numPr>
      <w:spacing w:before="50" w:after="50"/>
      <w:ind w:left="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 w:val="clear" w:pos="760"/>
      </w:tabs>
      <w:jc w:val="both"/>
    </w:pPr>
    <w:rPr>
      <w:rFonts w:ascii="宋体" w:hAnsi="Times New Roman" w:eastAsia="宋体" w:cs="Times New Roman"/>
      <w:sz w:val="21"/>
      <w:lang w:val="en-US" w:eastAsia="zh-CN" w:bidi="ar-SA"/>
    </w:rPr>
  </w:style>
  <w:style w:type="paragraph" w:customStyle="1" w:styleId="49">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3"/>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3"/>
    <w:qFormat/>
    <w:uiPriority w:val="0"/>
    <w:pPr>
      <w:numPr>
        <w:ilvl w:val="4"/>
      </w:numPr>
      <w:outlineLvl w:val="5"/>
    </w:pPr>
  </w:style>
  <w:style w:type="paragraph" w:customStyle="1" w:styleId="55">
    <w:name w:val="五级条标题"/>
    <w:basedOn w:val="54"/>
    <w:next w:val="23"/>
    <w:qFormat/>
    <w:uiPriority w:val="0"/>
    <w:pPr>
      <w:numPr>
        <w:ilvl w:val="5"/>
      </w:numPr>
      <w:outlineLvl w:val="6"/>
    </w:pPr>
  </w:style>
  <w:style w:type="paragraph" w:customStyle="1" w:styleId="56">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425"/>
    </w:pPr>
    <w:rPr>
      <w:rFonts w:ascii="宋体" w:eastAsia="宋体"/>
    </w:rPr>
  </w:style>
  <w:style w:type="paragraph" w:customStyle="1" w:styleId="63">
    <w:name w:val="注：（正文）"/>
    <w:basedOn w:val="56"/>
    <w:next w:val="23"/>
    <w:qFormat/>
    <w:uiPriority w:val="0"/>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
    <w:basedOn w:val="76"/>
    <w:qFormat/>
    <w:uiPriority w:val="0"/>
    <w:pPr>
      <w:spacing w:before="370" w:line="400" w:lineRule="exact"/>
    </w:pPr>
    <w:rPr>
      <w:rFonts w:ascii="Times New Roman"/>
      <w:sz w:val="28"/>
      <w:szCs w:val="28"/>
    </w:rPr>
  </w:style>
  <w:style w:type="paragraph" w:customStyle="1" w:styleId="78">
    <w:name w:val="封面一致性程度标识"/>
    <w:basedOn w:val="77"/>
    <w:qFormat/>
    <w:uiPriority w:val="0"/>
    <w:pPr>
      <w:spacing w:before="440"/>
    </w:pPr>
    <w:rPr>
      <w:rFonts w:ascii="宋体" w:eastAsia="宋体"/>
    </w:rPr>
  </w:style>
  <w:style w:type="paragraph" w:customStyle="1" w:styleId="79">
    <w:name w:val="封面标准文稿类别"/>
    <w:basedOn w:val="78"/>
    <w:qFormat/>
    <w:uiPriority w:val="0"/>
    <w:pPr>
      <w:spacing w:after="160" w:line="240" w:lineRule="auto"/>
    </w:pPr>
    <w:rPr>
      <w:sz w:val="24"/>
    </w:rPr>
  </w:style>
  <w:style w:type="paragraph" w:customStyle="1" w:styleId="80">
    <w:name w:val="封面标准文稿编辑信息"/>
    <w:basedOn w:val="79"/>
    <w:qFormat/>
    <w:uiPriority w:val="0"/>
    <w:pPr>
      <w:spacing w:before="180" w:line="180" w:lineRule="exact"/>
    </w:pPr>
    <w:rPr>
      <w:sz w:val="21"/>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附录标识"/>
    <w:basedOn w:val="1"/>
    <w:next w:val="2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3">
    <w:name w:val="附录标题"/>
    <w:basedOn w:val="23"/>
    <w:next w:val="23"/>
    <w:qFormat/>
    <w:uiPriority w:val="0"/>
    <w:pPr>
      <w:ind w:firstLine="0" w:firstLineChars="0"/>
      <w:jc w:val="center"/>
    </w:pPr>
    <w:rPr>
      <w:rFonts w:ascii="黑体" w:eastAsia="黑体"/>
    </w:rPr>
  </w:style>
  <w:style w:type="paragraph" w:customStyle="1" w:styleId="84">
    <w:name w:val="附录表标号"/>
    <w:basedOn w:val="1"/>
    <w:next w:val="23"/>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5">
    <w:name w:val="附录表标题"/>
    <w:basedOn w:val="1"/>
    <w:next w:val="23"/>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6">
    <w:name w:val="附录二级条标题"/>
    <w:basedOn w:val="1"/>
    <w:next w:val="23"/>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7">
    <w:name w:val="附录二级无"/>
    <w:basedOn w:val="86"/>
    <w:qFormat/>
    <w:uiPriority w:val="0"/>
    <w:pPr>
      <w:tabs>
        <w:tab w:val="clear" w:pos="360"/>
      </w:tabs>
      <w:spacing w:beforeLines="0" w:afterLines="0"/>
    </w:pPr>
    <w:rPr>
      <w:rFonts w:ascii="宋体" w:eastAsia="宋体"/>
      <w:szCs w:val="21"/>
    </w:rPr>
  </w:style>
  <w:style w:type="paragraph" w:customStyle="1" w:styleId="88">
    <w:name w:val="附录公式"/>
    <w:basedOn w:val="23"/>
    <w:next w:val="23"/>
    <w:link w:val="135"/>
    <w:qFormat/>
    <w:uiPriority w:val="0"/>
  </w:style>
  <w:style w:type="paragraph" w:customStyle="1" w:styleId="89">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三级条标题"/>
    <w:basedOn w:val="86"/>
    <w:next w:val="23"/>
    <w:qFormat/>
    <w:uiPriority w:val="0"/>
    <w:pPr>
      <w:numPr>
        <w:ilvl w:val="4"/>
      </w:numPr>
      <w:outlineLvl w:val="4"/>
    </w:pPr>
  </w:style>
  <w:style w:type="paragraph" w:customStyle="1" w:styleId="91">
    <w:name w:val="附录三级无"/>
    <w:basedOn w:val="90"/>
    <w:qFormat/>
    <w:uiPriority w:val="0"/>
    <w:pPr>
      <w:spacing w:beforeLines="0" w:afterLines="0"/>
    </w:pPr>
    <w:rPr>
      <w:rFonts w:ascii="宋体" w:eastAsia="宋体"/>
      <w:szCs w:val="21"/>
    </w:rPr>
  </w:style>
  <w:style w:type="paragraph" w:customStyle="1" w:styleId="92">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3">
    <w:name w:val="附录四级条标题"/>
    <w:basedOn w:val="90"/>
    <w:next w:val="23"/>
    <w:qFormat/>
    <w:uiPriority w:val="0"/>
    <w:pPr>
      <w:numPr>
        <w:ilvl w:val="5"/>
      </w:numPr>
      <w:outlineLvl w:val="5"/>
    </w:pPr>
  </w:style>
  <w:style w:type="paragraph" w:customStyle="1" w:styleId="94">
    <w:name w:val="附录四级无"/>
    <w:basedOn w:val="93"/>
    <w:qFormat/>
    <w:uiPriority w:val="0"/>
    <w:pPr>
      <w:spacing w:beforeLines="0" w:afterLines="0"/>
    </w:pPr>
    <w:rPr>
      <w:rFonts w:ascii="宋体" w:eastAsia="宋体"/>
      <w:szCs w:val="21"/>
    </w:rPr>
  </w:style>
  <w:style w:type="paragraph" w:customStyle="1" w:styleId="95">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6">
    <w:name w:val="附录图标题"/>
    <w:basedOn w:val="1"/>
    <w:next w:val="23"/>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97">
    <w:name w:val="附录五级条标题"/>
    <w:basedOn w:val="93"/>
    <w:next w:val="23"/>
    <w:qFormat/>
    <w:uiPriority w:val="0"/>
    <w:pPr>
      <w:numPr>
        <w:ilvl w:val="6"/>
      </w:numPr>
      <w:outlineLvl w:val="6"/>
    </w:pPr>
  </w:style>
  <w:style w:type="paragraph" w:customStyle="1" w:styleId="98">
    <w:name w:val="附录五级无"/>
    <w:basedOn w:val="97"/>
    <w:qFormat/>
    <w:uiPriority w:val="0"/>
    <w:pPr>
      <w:spacing w:beforeLines="0" w:afterLines="0"/>
    </w:pPr>
    <w:rPr>
      <w:rFonts w:ascii="宋体" w:eastAsia="宋体"/>
      <w:szCs w:val="21"/>
    </w:rPr>
  </w:style>
  <w:style w:type="paragraph" w:customStyle="1" w:styleId="99">
    <w:name w:val="附录章标题"/>
    <w:next w:val="23"/>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附录一级条标题"/>
    <w:basedOn w:val="99"/>
    <w:next w:val="23"/>
    <w:qFormat/>
    <w:uiPriority w:val="0"/>
    <w:pPr>
      <w:numPr>
        <w:ilvl w:val="2"/>
      </w:numPr>
      <w:autoSpaceDN w:val="0"/>
      <w:spacing w:beforeLines="50" w:afterLines="50"/>
      <w:outlineLvl w:val="2"/>
    </w:pPr>
  </w:style>
  <w:style w:type="paragraph" w:customStyle="1" w:styleId="101">
    <w:name w:val="附录一级无"/>
    <w:basedOn w:val="100"/>
    <w:qFormat/>
    <w:uiPriority w:val="0"/>
    <w:pPr>
      <w:spacing w:beforeLines="0" w:afterLines="0"/>
    </w:pPr>
    <w:rPr>
      <w:rFonts w:ascii="宋体" w:eastAsia="宋体"/>
      <w:szCs w:val="21"/>
    </w:rPr>
  </w:style>
  <w:style w:type="paragraph" w:customStyle="1" w:styleId="102">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6">
    <w:name w:val="其他标准标志"/>
    <w:basedOn w:val="65"/>
    <w:qFormat/>
    <w:uiPriority w:val="0"/>
    <w:pPr>
      <w:framePr w:w="6101" w:vAnchor="page" w:hAnchor="page" w:x="4673" w:y="942"/>
    </w:pPr>
    <w:rPr>
      <w:w w:val="130"/>
    </w:rPr>
  </w:style>
  <w:style w:type="paragraph" w:customStyle="1" w:styleId="107">
    <w:name w:val="其他标准称谓"/>
    <w:next w:val="1"/>
    <w:link w:val="14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8">
    <w:name w:val="其他发布部门"/>
    <w:basedOn w:val="72"/>
    <w:qFormat/>
    <w:uiPriority w:val="0"/>
    <w:pPr>
      <w:framePr w:y="15310"/>
      <w:spacing w:line="0" w:lineRule="atLeast"/>
    </w:pPr>
    <w:rPr>
      <w:rFonts w:ascii="黑体" w:eastAsia="黑体"/>
      <w:b w:val="0"/>
    </w:rPr>
  </w:style>
  <w:style w:type="paragraph" w:customStyle="1" w:styleId="109">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三级无"/>
    <w:basedOn w:val="50"/>
    <w:qFormat/>
    <w:uiPriority w:val="0"/>
    <w:pPr>
      <w:spacing w:beforeLines="0" w:afterLines="0"/>
    </w:pPr>
    <w:rPr>
      <w:rFonts w:ascii="宋体" w:eastAsia="宋体"/>
    </w:rPr>
  </w:style>
  <w:style w:type="paragraph" w:customStyle="1" w:styleId="111">
    <w:name w:val="实施日期"/>
    <w:basedOn w:val="73"/>
    <w:qFormat/>
    <w:uiPriority w:val="0"/>
    <w:pPr>
      <w:framePr w:vAnchor="page" w:hAnchor="text"/>
      <w:jc w:val="right"/>
    </w:pPr>
  </w:style>
  <w:style w:type="paragraph" w:customStyle="1" w:styleId="112">
    <w:name w:val="示例后文字"/>
    <w:basedOn w:val="23"/>
    <w:next w:val="23"/>
    <w:qFormat/>
    <w:uiPriority w:val="0"/>
    <w:pPr>
      <w:ind w:firstLine="360"/>
    </w:pPr>
    <w:rPr>
      <w:sz w:val="18"/>
    </w:rPr>
  </w:style>
  <w:style w:type="paragraph" w:customStyle="1" w:styleId="113">
    <w:name w:val="首示例"/>
    <w:next w:val="23"/>
    <w:link w:val="13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paragraph" w:customStyle="1" w:styleId="114">
    <w:name w:val="四级无"/>
    <w:basedOn w:val="54"/>
    <w:qFormat/>
    <w:uiPriority w:val="0"/>
    <w:pPr>
      <w:spacing w:beforeLines="0" w:afterLines="0"/>
    </w:pPr>
    <w:rPr>
      <w:rFonts w:ascii="宋体" w:eastAsia="宋体"/>
    </w:rPr>
  </w:style>
  <w:style w:type="paragraph" w:customStyle="1" w:styleId="115">
    <w:name w:val="条文脚注"/>
    <w:basedOn w:val="24"/>
    <w:qFormat/>
    <w:uiPriority w:val="0"/>
    <w:pPr>
      <w:numPr>
        <w:numId w:val="0"/>
      </w:numPr>
      <w:jc w:val="both"/>
    </w:pPr>
  </w:style>
  <w:style w:type="paragraph" w:customStyle="1" w:styleId="116">
    <w:name w:val="图标脚注说明"/>
    <w:basedOn w:val="23"/>
    <w:qFormat/>
    <w:uiPriority w:val="0"/>
    <w:pPr>
      <w:ind w:left="840" w:hanging="420" w:firstLineChars="0"/>
    </w:pPr>
    <w:rPr>
      <w:sz w:val="18"/>
      <w:szCs w:val="18"/>
    </w:rPr>
  </w:style>
  <w:style w:type="paragraph" w:customStyle="1" w:styleId="117">
    <w:name w:val="图表脚注说明"/>
    <w:basedOn w:val="1"/>
    <w:qFormat/>
    <w:uiPriority w:val="0"/>
    <w:pPr>
      <w:numPr>
        <w:ilvl w:val="0"/>
        <w:numId w:val="15"/>
      </w:numPr>
    </w:pPr>
    <w:rPr>
      <w:rFonts w:ascii="宋体"/>
      <w:sz w:val="18"/>
      <w:szCs w:val="18"/>
    </w:rPr>
  </w:style>
  <w:style w:type="paragraph" w:customStyle="1" w:styleId="118">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0">
    <w:name w:val="五级无"/>
    <w:basedOn w:val="55"/>
    <w:qFormat/>
    <w:uiPriority w:val="0"/>
    <w:pPr>
      <w:spacing w:beforeLines="0" w:afterLines="0"/>
    </w:pPr>
    <w:rPr>
      <w:rFonts w:ascii="宋体" w:eastAsia="宋体"/>
    </w:rPr>
  </w:style>
  <w:style w:type="paragraph" w:customStyle="1" w:styleId="121">
    <w:name w:val="一级无"/>
    <w:basedOn w:val="41"/>
    <w:qFormat/>
    <w:uiPriority w:val="0"/>
    <w:pPr>
      <w:spacing w:beforeLines="0" w:afterLines="0"/>
    </w:pPr>
    <w:rPr>
      <w:rFonts w:ascii="宋体" w:eastAsia="宋体"/>
    </w:rPr>
  </w:style>
  <w:style w:type="paragraph" w:customStyle="1" w:styleId="122">
    <w:name w:val="正文表标题"/>
    <w:next w:val="23"/>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3">
    <w:name w:val="正文公式编号制表符"/>
    <w:basedOn w:val="23"/>
    <w:next w:val="23"/>
    <w:qFormat/>
    <w:uiPriority w:val="0"/>
    <w:pPr>
      <w:ind w:firstLine="0" w:firstLineChars="0"/>
    </w:pPr>
  </w:style>
  <w:style w:type="paragraph" w:customStyle="1" w:styleId="124">
    <w:name w:val="正文图标题"/>
    <w:next w:val="23"/>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终结线"/>
    <w:basedOn w:val="1"/>
    <w:qFormat/>
    <w:uiPriority w:val="0"/>
    <w:pPr>
      <w:framePr w:hSpace="181" w:vSpace="181" w:wrap="around" w:vAnchor="text" w:hAnchor="margin" w:xAlign="center" w:y="285"/>
    </w:pPr>
  </w:style>
  <w:style w:type="paragraph" w:customStyle="1" w:styleId="126">
    <w:name w:val="其他发布日期"/>
    <w:basedOn w:val="73"/>
    <w:qFormat/>
    <w:uiPriority w:val="0"/>
    <w:pPr>
      <w:framePr w:vAnchor="page" w:hAnchor="text" w:x="1419"/>
    </w:pPr>
  </w:style>
  <w:style w:type="paragraph" w:customStyle="1" w:styleId="127">
    <w:name w:val="其他实施日期"/>
    <w:basedOn w:val="111"/>
    <w:qFormat/>
    <w:uiPriority w:val="0"/>
  </w:style>
  <w:style w:type="paragraph" w:customStyle="1" w:styleId="128">
    <w:name w:val="封面标准名称2"/>
    <w:basedOn w:val="76"/>
    <w:qFormat/>
    <w:uiPriority w:val="0"/>
    <w:pPr>
      <w:framePr w:y="4469"/>
      <w:spacing w:beforeLines="630"/>
    </w:pPr>
  </w:style>
  <w:style w:type="paragraph" w:customStyle="1" w:styleId="129">
    <w:name w:val="封面标准英文名称2"/>
    <w:basedOn w:val="77"/>
    <w:qFormat/>
    <w:uiPriority w:val="0"/>
    <w:pPr>
      <w:framePr w:y="4469"/>
    </w:pPr>
  </w:style>
  <w:style w:type="paragraph" w:customStyle="1" w:styleId="130">
    <w:name w:val="封面一致性程度标识2"/>
    <w:basedOn w:val="78"/>
    <w:qFormat/>
    <w:uiPriority w:val="0"/>
    <w:pPr>
      <w:framePr w:y="4469"/>
    </w:pPr>
  </w:style>
  <w:style w:type="paragraph" w:customStyle="1" w:styleId="131">
    <w:name w:val="封面标准文稿类别2"/>
    <w:basedOn w:val="79"/>
    <w:qFormat/>
    <w:uiPriority w:val="0"/>
    <w:pPr>
      <w:framePr w:y="4469"/>
    </w:pPr>
  </w:style>
  <w:style w:type="paragraph" w:customStyle="1" w:styleId="132">
    <w:name w:val="封面标准文稿编辑信息2"/>
    <w:basedOn w:val="80"/>
    <w:qFormat/>
    <w:uiPriority w:val="0"/>
    <w:pPr>
      <w:framePr w:y="4469"/>
    </w:pPr>
  </w:style>
  <w:style w:type="character" w:customStyle="1" w:styleId="133">
    <w:name w:val="段 Char"/>
    <w:basedOn w:val="34"/>
    <w:link w:val="23"/>
    <w:qFormat/>
    <w:uiPriority w:val="0"/>
    <w:rPr>
      <w:rFonts w:ascii="宋体" w:hAnsi="Times New Roman"/>
      <w:sz w:val="21"/>
      <w:lang w:val="en-US" w:eastAsia="zh-CN" w:bidi="ar-SA"/>
    </w:rPr>
  </w:style>
  <w:style w:type="character" w:customStyle="1" w:styleId="134">
    <w:name w:val="发布"/>
    <w:basedOn w:val="34"/>
    <w:qFormat/>
    <w:uiPriority w:val="0"/>
    <w:rPr>
      <w:rFonts w:ascii="黑体" w:hAnsi="Times New Roman" w:eastAsia="黑体" w:cs="Times New Roman"/>
      <w:spacing w:val="85"/>
      <w:w w:val="100"/>
      <w:position w:val="3"/>
      <w:sz w:val="28"/>
      <w:szCs w:val="28"/>
    </w:rPr>
  </w:style>
  <w:style w:type="character" w:customStyle="1" w:styleId="135">
    <w:name w:val="附录公式 Char"/>
    <w:basedOn w:val="133"/>
    <w:link w:val="88"/>
    <w:qFormat/>
    <w:uiPriority w:val="0"/>
    <w:rPr>
      <w:rFonts w:ascii="宋体" w:hAnsi="Times New Roman"/>
      <w:sz w:val="21"/>
      <w:lang w:val="en-US" w:eastAsia="zh-CN" w:bidi="ar-SA"/>
    </w:rPr>
  </w:style>
  <w:style w:type="character" w:customStyle="1" w:styleId="136">
    <w:name w:val="首示例 Char"/>
    <w:basedOn w:val="34"/>
    <w:link w:val="113"/>
    <w:qFormat/>
    <w:uiPriority w:val="0"/>
    <w:rPr>
      <w:rFonts w:ascii="宋体" w:hAnsi="宋体"/>
      <w:kern w:val="2"/>
      <w:sz w:val="18"/>
      <w:szCs w:val="18"/>
      <w:lang w:val="en-US" w:eastAsia="zh-CN" w:bidi="ar-SA"/>
    </w:rPr>
  </w:style>
  <w:style w:type="character" w:customStyle="1" w:styleId="137">
    <w:name w:val="页脚 Char"/>
    <w:basedOn w:val="34"/>
    <w:link w:val="17"/>
    <w:qFormat/>
    <w:uiPriority w:val="99"/>
    <w:rPr>
      <w:rFonts w:ascii="Times New Roman" w:hAnsi="Times New Roman" w:eastAsia="宋体" w:cs="Times New Roman"/>
      <w:kern w:val="2"/>
      <w:sz w:val="18"/>
      <w:szCs w:val="18"/>
    </w:rPr>
  </w:style>
  <w:style w:type="character" w:customStyle="1" w:styleId="138">
    <w:name w:val="页眉 Char"/>
    <w:basedOn w:val="34"/>
    <w:link w:val="18"/>
    <w:qFormat/>
    <w:uiPriority w:val="0"/>
    <w:rPr>
      <w:rFonts w:ascii="Times New Roman" w:hAnsi="Times New Roman" w:eastAsia="宋体" w:cs="Times New Roman"/>
      <w:kern w:val="2"/>
      <w:sz w:val="18"/>
      <w:szCs w:val="18"/>
    </w:rPr>
  </w:style>
  <w:style w:type="character" w:customStyle="1" w:styleId="139">
    <w:name w:val="一级条标题 Char"/>
    <w:basedOn w:val="34"/>
    <w:link w:val="41"/>
    <w:qFormat/>
    <w:uiPriority w:val="0"/>
    <w:rPr>
      <w:rFonts w:ascii="黑体" w:hAnsi="Times New Roman" w:eastAsia="黑体"/>
      <w:sz w:val="21"/>
      <w:szCs w:val="21"/>
    </w:rPr>
  </w:style>
  <w:style w:type="character" w:customStyle="1" w:styleId="140">
    <w:name w:val="章标题 Char"/>
    <w:basedOn w:val="34"/>
    <w:link w:val="44"/>
    <w:qFormat/>
    <w:uiPriority w:val="0"/>
    <w:rPr>
      <w:rFonts w:ascii="黑体" w:hAnsi="Times New Roman" w:eastAsia="黑体"/>
      <w:sz w:val="21"/>
    </w:rPr>
  </w:style>
  <w:style w:type="character" w:customStyle="1" w:styleId="141">
    <w:name w:val="其他标准称谓 Char"/>
    <w:link w:val="107"/>
    <w:qFormat/>
    <w:uiPriority w:val="0"/>
    <w:rPr>
      <w:rFonts w:ascii="黑体" w:hAnsi="宋体" w:eastAsia="黑体"/>
      <w:spacing w:val="-40"/>
      <w:sz w:val="48"/>
      <w:szCs w:val="52"/>
      <w:lang w:bidi="ar-SA"/>
    </w:rPr>
  </w:style>
  <w:style w:type="paragraph" w:customStyle="1" w:styleId="142">
    <w:name w:val="List Paragraph"/>
    <w:basedOn w:val="1"/>
    <w:unhideWhenUsed/>
    <w:qFormat/>
    <w:uiPriority w:val="99"/>
    <w:pPr>
      <w:ind w:firstLine="420" w:firstLineChars="200"/>
    </w:pPr>
  </w:style>
  <w:style w:type="character" w:customStyle="1" w:styleId="143">
    <w:name w:val="批注文字 Char"/>
    <w:basedOn w:val="34"/>
    <w:link w:val="8"/>
    <w:qFormat/>
    <w:uiPriority w:val="0"/>
    <w:rPr>
      <w:kern w:val="2"/>
      <w:sz w:val="21"/>
      <w:szCs w:val="24"/>
    </w:rPr>
  </w:style>
  <w:style w:type="character" w:customStyle="1" w:styleId="144">
    <w:name w:val="批注主题 Char"/>
    <w:basedOn w:val="143"/>
    <w:link w:val="31"/>
    <w:qFormat/>
    <w:uiPriority w:val="0"/>
    <w:rPr>
      <w:b/>
      <w:bCs/>
      <w:kern w:val="2"/>
      <w:sz w:val="21"/>
      <w:szCs w:val="24"/>
    </w:rPr>
  </w:style>
  <w:style w:type="character" w:customStyle="1" w:styleId="145">
    <w:name w:val="批注框文本 Char"/>
    <w:basedOn w:val="34"/>
    <w:link w:val="16"/>
    <w:qFormat/>
    <w:uiPriority w:val="0"/>
    <w:rPr>
      <w:kern w:val="2"/>
      <w:sz w:val="18"/>
      <w:szCs w:val="18"/>
    </w:rPr>
  </w:style>
  <w:style w:type="character" w:customStyle="1" w:styleId="146">
    <w:name w:val="标题 1 Char"/>
    <w:basedOn w:val="34"/>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592</Words>
  <Characters>3380</Characters>
  <Lines>28</Lines>
  <Paragraphs>7</Paragraphs>
  <TotalTime>3</TotalTime>
  <ScaleCrop>false</ScaleCrop>
  <LinksUpToDate>false</LinksUpToDate>
  <CharactersWithSpaces>3965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2021-09-29T10:08:00Z</dcterms:created>
  <dc:creator>JJL</dc:creator>
  <cp:lastModifiedBy>郝兆军</cp:lastModifiedBy>
  <cp:lastPrinted>2021-06-30T15:11:00Z</cp:lastPrinted>
  <dcterms:modified xsi:type="dcterms:W3CDTF">2021-10-20T08:10:57Z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03A3D30AE6084A4493878EF34DB09A92</vt:lpwstr>
  </property>
</Properties>
</file>