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640"/>
        <w:jc w:val="distribute"/>
        <w:rPr>
          <w:sz w:val="2"/>
          <w:szCs w:val="2"/>
        </w:rPr>
      </w:pPr>
      <w:r>
        <w:rPr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-76200</wp:posOffset>
            </wp:positionV>
            <wp:extent cx="1666875" cy="682625"/>
            <wp:effectExtent l="0" t="0" r="9525" b="317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8"/>
        <w:spacing w:line="940" w:lineRule="exact"/>
        <w:ind w:right="252" w:rightChars="120" w:firstLine="0" w:firstLineChars="0"/>
        <w:jc w:val="distribute"/>
        <w:rPr>
          <w:rFonts w:hint="eastAsia" w:ascii="方正小标宋简体" w:hAnsi="方正小标宋简体" w:eastAsia="方正小标宋简体" w:cs="方正小标宋简体"/>
          <w:w w:val="120"/>
          <w:sz w:val="52"/>
          <w:szCs w:val="52"/>
        </w:rPr>
      </w:pPr>
    </w:p>
    <w:p>
      <w:pPr>
        <w:pStyle w:val="8"/>
        <w:spacing w:line="940" w:lineRule="exact"/>
        <w:ind w:right="252" w:rightChars="120" w:firstLine="0" w:firstLineChars="0"/>
        <w:jc w:val="distribute"/>
        <w:outlineLvl w:val="0"/>
        <w:rPr>
          <w:b/>
          <w:sz w:val="13"/>
          <w:szCs w:val="10"/>
        </w:rPr>
      </w:pPr>
      <w:bookmarkStart w:id="0" w:name="_Toc5567"/>
      <w:r>
        <w:rPr>
          <w:rFonts w:hint="eastAsia" w:ascii="方正小标宋简体" w:hAnsi="方正小标宋简体" w:eastAsia="方正小标宋简体" w:cs="方正小标宋简体"/>
          <w:w w:val="120"/>
          <w:sz w:val="52"/>
          <w:szCs w:val="52"/>
        </w:rPr>
        <w:t>黑龙江省地方计量技术规范</w:t>
      </w:r>
      <w:bookmarkEnd w:id="0"/>
    </w:p>
    <w:p>
      <w:pPr>
        <w:wordWrap w:val="0"/>
        <w:jc w:val="center"/>
        <w:rPr>
          <w:rFonts w:ascii="黑体" w:hAnsi="黑体" w:eastAsia="黑体"/>
          <w:b/>
          <w:bCs/>
          <w:szCs w:val="20"/>
        </w:rPr>
      </w:pPr>
      <w:r>
        <w:rPr>
          <w:rFonts w:hint="eastAsia" w:ascii="黑体" w:hAnsi="黑体" w:eastAsia="黑体" w:cs="黑体"/>
          <w:sz w:val="28"/>
          <w:lang w:val="en-US" w:eastAsia="zh-CN"/>
        </w:rPr>
        <w:t xml:space="preserve">                                </w:t>
      </w:r>
      <w:r>
        <w:rPr>
          <w:rFonts w:hint="eastAsia" w:ascii="黑体" w:hAnsi="黑体" w:eastAsia="黑体" w:cs="黑体"/>
          <w:sz w:val="28"/>
          <w:szCs w:val="28"/>
        </w:rPr>
        <w:t>JJF（黑）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XX</w:t>
      </w:r>
      <w:r>
        <w:rPr>
          <w:rFonts w:hint="eastAsia" w:ascii="黑体" w:hAnsi="黑体" w:eastAsia="黑体" w:cs="黑体"/>
          <w:spacing w:val="20"/>
          <w:sz w:val="28"/>
          <w:szCs w:val="28"/>
        </w:rPr>
        <w:t>—</w:t>
      </w:r>
      <w:r>
        <w:rPr>
          <w:rFonts w:hint="eastAsia" w:ascii="黑体" w:hAnsi="黑体" w:eastAsia="黑体" w:cs="黑体"/>
          <w:spacing w:val="20"/>
          <w:sz w:val="28"/>
          <w:szCs w:val="28"/>
          <w:lang w:val="en-US" w:eastAsia="zh-CN"/>
        </w:rPr>
        <w:t>2023</w:t>
      </w:r>
      <w:r>
        <w:rPr>
          <w:rFonts w:hint="eastAsia" w:ascii="黑体" w:hAnsi="黑体" w:eastAsia="黑体" w:cs="黑体"/>
          <w:spacing w:val="2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pacing w:val="20"/>
          <w:sz w:val="28"/>
        </w:rPr>
        <w:t xml:space="preserve">   </w:t>
      </w:r>
    </w:p>
    <w:p>
      <w:pPr>
        <w:ind w:firstLine="301"/>
        <w:rPr>
          <w:b/>
          <w:sz w:val="44"/>
        </w:rPr>
      </w:pPr>
      <w:r>
        <w:rPr>
          <w:b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156210</wp:posOffset>
                </wp:positionV>
                <wp:extent cx="5939790" cy="1905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9790" cy="19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5pt;margin-top:12.3pt;height:0.15pt;width:467.7pt;z-index:251659264;mso-width-relative:page;mso-height-relative:page;" filled="f" stroked="t" coordsize="21600,21600" o:gfxdata="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Tgxu4dkAAAAJAQAADwAAAAAAAAABACAAAAA4AAAAZHJzL2Rvd25yZXYueG1sUEsB&#10;AhQAFAAAAAgAh07iQF6xz4LeAQAAqAMAAA4AAAAAAAAAAQAgAAAAPgEAAGRycy9lMm9Eb2MueG1s&#10;UEsFBgAAAAAGAAYAWQEAAI4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7"/>
        <w:framePr w:w="0" w:hRule="auto" w:wrap="auto" w:vAnchor="margin" w:hAnchor="text" w:xAlign="left" w:yAlign="inline"/>
        <w:spacing w:line="560" w:lineRule="exact"/>
        <w:rPr>
          <w:rFonts w:hAnsi="黑体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70" w:line="360" w:lineRule="auto"/>
        <w:jc w:val="center"/>
        <w:textAlignment w:val="auto"/>
        <w:outlineLvl w:val="0"/>
        <w:rPr>
          <w:rFonts w:ascii="黑体" w:hAnsi="黑体" w:eastAsia="黑体"/>
          <w:spacing w:val="40"/>
          <w:sz w:val="52"/>
          <w:szCs w:val="52"/>
        </w:rPr>
      </w:pPr>
      <w:bookmarkStart w:id="1" w:name="_Toc17744"/>
      <w:bookmarkStart w:id="2" w:name="_Toc25698"/>
      <w:bookmarkStart w:id="3" w:name="_Toc18185"/>
      <w:r>
        <w:rPr>
          <w:rFonts w:hint="eastAsia" w:eastAsia="黑体"/>
          <w:bCs/>
          <w:sz w:val="52"/>
        </w:rPr>
        <w:t>水泥</w:t>
      </w:r>
      <w:r>
        <w:rPr>
          <w:rFonts w:hint="eastAsia" w:ascii="黑体" w:hAnsi="黑体" w:eastAsia="黑体"/>
          <w:bCs/>
          <w:sz w:val="52"/>
          <w:szCs w:val="52"/>
        </w:rPr>
        <w:t>安定性</w:t>
      </w:r>
      <w:r>
        <w:rPr>
          <w:rFonts w:hint="eastAsia" w:ascii="黑体" w:hAnsi="黑体" w:eastAsia="黑体"/>
          <w:bCs/>
          <w:sz w:val="52"/>
          <w:szCs w:val="52"/>
          <w:lang w:val="en-US" w:eastAsia="zh-CN"/>
        </w:rPr>
        <w:t>试验用</w:t>
      </w:r>
      <w:r>
        <w:rPr>
          <w:rFonts w:hint="eastAsia" w:ascii="黑体" w:hAnsi="黑体" w:eastAsia="黑体"/>
          <w:bCs/>
          <w:sz w:val="52"/>
          <w:szCs w:val="52"/>
        </w:rPr>
        <w:t>沸煮箱校准规范</w:t>
      </w:r>
      <w:bookmarkEnd w:id="1"/>
      <w:bookmarkEnd w:id="2"/>
      <w:bookmarkEnd w:id="3"/>
    </w:p>
    <w:p>
      <w:pPr>
        <w:spacing w:before="295"/>
        <w:ind w:left="1"/>
        <w:jc w:val="center"/>
        <w:rPr>
          <w:rFonts w:hint="eastAsia" w:ascii="黑体" w:hAnsi="黑体" w:eastAsia="黑体" w:cs="黑体"/>
          <w:sz w:val="28"/>
          <w:lang w:val="en-US" w:eastAsia="zh-CN"/>
        </w:rPr>
      </w:pPr>
      <w:r>
        <w:rPr>
          <w:rFonts w:hint="eastAsia" w:ascii="黑体" w:hAnsi="黑体" w:eastAsia="黑体" w:cs="黑体"/>
          <w:sz w:val="28"/>
          <w:lang w:val="en-US" w:eastAsia="zh-CN"/>
        </w:rPr>
        <w:t xml:space="preserve">Calibration </w:t>
      </w:r>
      <w:r>
        <w:rPr>
          <w:rFonts w:hint="eastAsia" w:ascii="黑体" w:hAnsi="黑体" w:eastAsia="黑体" w:cs="黑体"/>
          <w:sz w:val="28"/>
        </w:rPr>
        <w:t xml:space="preserve">Specification </w:t>
      </w:r>
      <w:r>
        <w:rPr>
          <w:rFonts w:hint="eastAsia" w:ascii="黑体" w:hAnsi="黑体" w:eastAsia="黑体" w:cs="黑体"/>
          <w:sz w:val="28"/>
          <w:lang w:val="en-US" w:eastAsia="zh-CN"/>
        </w:rPr>
        <w:t>of B</w:t>
      </w:r>
      <w:r>
        <w:rPr>
          <w:rFonts w:hint="eastAsia" w:ascii="黑体" w:hAnsi="黑体" w:eastAsia="黑体" w:cs="黑体"/>
          <w:sz w:val="28"/>
        </w:rPr>
        <w:t xml:space="preserve">oiling </w:t>
      </w:r>
      <w:r>
        <w:rPr>
          <w:rFonts w:hint="eastAsia" w:ascii="黑体" w:hAnsi="黑体" w:eastAsia="黑体" w:cs="黑体"/>
          <w:sz w:val="28"/>
          <w:lang w:val="en-US" w:eastAsia="zh-CN"/>
        </w:rPr>
        <w:t>B</w:t>
      </w:r>
      <w:r>
        <w:rPr>
          <w:rFonts w:hint="eastAsia" w:ascii="黑体" w:hAnsi="黑体" w:eastAsia="黑体" w:cs="黑体"/>
          <w:sz w:val="28"/>
        </w:rPr>
        <w:t>ox</w:t>
      </w:r>
      <w:r>
        <w:rPr>
          <w:rFonts w:hint="eastAsia" w:ascii="黑体" w:hAnsi="黑体" w:eastAsia="黑体" w:cs="黑体"/>
          <w:sz w:val="28"/>
          <w:lang w:val="en-US" w:eastAsia="zh-CN"/>
        </w:rPr>
        <w:t xml:space="preserve"> for</w:t>
      </w:r>
    </w:p>
    <w:p>
      <w:pPr>
        <w:spacing w:before="295"/>
        <w:ind w:left="1"/>
        <w:jc w:val="center"/>
        <w:rPr>
          <w:rFonts w:hint="default" w:ascii="Times New Roman" w:hAnsi="Times New Roman" w:eastAsia="黑体"/>
          <w:sz w:val="28"/>
          <w:lang w:val="en-US"/>
        </w:rPr>
      </w:pPr>
      <w:r>
        <w:rPr>
          <w:rFonts w:hint="eastAsia" w:ascii="黑体" w:hAnsi="黑体" w:eastAsia="黑体" w:cs="黑体"/>
          <w:sz w:val="28"/>
          <w:lang w:val="en-US" w:eastAsia="zh-CN"/>
        </w:rPr>
        <w:t xml:space="preserve"> Determing Soundness of Cement</w:t>
      </w:r>
    </w:p>
    <w:p>
      <w:pPr>
        <w:spacing w:line="276" w:lineRule="auto"/>
        <w:ind w:right="460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 xml:space="preserve"> (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公示稿</w:t>
      </w:r>
      <w:r>
        <w:rPr>
          <w:rFonts w:ascii="Times New Roman" w:hAnsi="Times New Roman" w:eastAsia="黑体"/>
          <w:sz w:val="28"/>
          <w:szCs w:val="28"/>
        </w:rPr>
        <w:t>)</w:t>
      </w:r>
    </w:p>
    <w:p>
      <w:pPr>
        <w:pStyle w:val="8"/>
        <w:spacing w:line="0" w:lineRule="atLeast"/>
        <w:rPr>
          <w:bCs/>
          <w:sz w:val="36"/>
          <w:szCs w:val="24"/>
        </w:rPr>
      </w:pPr>
    </w:p>
    <w:p>
      <w:pPr>
        <w:pStyle w:val="8"/>
        <w:spacing w:line="0" w:lineRule="atLeast"/>
        <w:rPr>
          <w:bCs/>
          <w:sz w:val="36"/>
          <w:szCs w:val="24"/>
        </w:rPr>
      </w:pPr>
    </w:p>
    <w:p>
      <w:pPr>
        <w:pStyle w:val="8"/>
        <w:spacing w:line="0" w:lineRule="atLeast"/>
        <w:rPr>
          <w:bCs/>
          <w:sz w:val="36"/>
          <w:szCs w:val="24"/>
        </w:rPr>
      </w:pPr>
    </w:p>
    <w:p>
      <w:pPr>
        <w:pStyle w:val="8"/>
        <w:spacing w:line="0" w:lineRule="atLeast"/>
        <w:rPr>
          <w:bCs/>
          <w:sz w:val="28"/>
          <w:szCs w:val="21"/>
        </w:rPr>
      </w:pPr>
    </w:p>
    <w:p>
      <w:pPr>
        <w:pStyle w:val="8"/>
        <w:spacing w:line="0" w:lineRule="atLeast"/>
        <w:rPr>
          <w:bCs/>
          <w:sz w:val="28"/>
          <w:szCs w:val="21"/>
        </w:rPr>
      </w:pPr>
    </w:p>
    <w:p>
      <w:pPr>
        <w:pStyle w:val="8"/>
        <w:spacing w:line="0" w:lineRule="atLeast"/>
        <w:rPr>
          <w:bCs/>
          <w:sz w:val="28"/>
          <w:szCs w:val="21"/>
        </w:rPr>
      </w:pPr>
    </w:p>
    <w:p>
      <w:pPr>
        <w:pStyle w:val="8"/>
        <w:spacing w:line="0" w:lineRule="atLeast"/>
        <w:rPr>
          <w:bCs/>
          <w:sz w:val="28"/>
          <w:szCs w:val="21"/>
        </w:rPr>
      </w:pPr>
    </w:p>
    <w:p>
      <w:pPr>
        <w:pStyle w:val="8"/>
        <w:spacing w:line="0" w:lineRule="atLeast"/>
        <w:rPr>
          <w:bCs/>
          <w:sz w:val="28"/>
          <w:szCs w:val="21"/>
        </w:rPr>
      </w:pPr>
    </w:p>
    <w:p>
      <w:pPr>
        <w:pStyle w:val="8"/>
        <w:spacing w:line="0" w:lineRule="atLeast"/>
        <w:rPr>
          <w:bCs/>
          <w:sz w:val="28"/>
          <w:szCs w:val="21"/>
        </w:rPr>
      </w:pPr>
    </w:p>
    <w:p>
      <w:pPr>
        <w:pStyle w:val="8"/>
        <w:spacing w:line="0" w:lineRule="atLeast"/>
        <w:rPr>
          <w:bCs/>
          <w:sz w:val="28"/>
          <w:szCs w:val="21"/>
        </w:rPr>
      </w:pPr>
    </w:p>
    <w:p>
      <w:pPr>
        <w:pStyle w:val="8"/>
        <w:spacing w:line="0" w:lineRule="atLeast"/>
        <w:ind w:left="0" w:leftChars="0" w:firstLine="0" w:firstLineChars="0"/>
        <w:rPr>
          <w:rFonts w:hint="eastAsia"/>
          <w:bCs/>
          <w:szCs w:val="21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 xml:space="preserve"> </w:t>
      </w:r>
    </w:p>
    <w:p>
      <w:pPr>
        <w:pStyle w:val="8"/>
        <w:spacing w:line="0" w:lineRule="atLeast"/>
        <w:ind w:left="0" w:leftChars="0" w:firstLine="0" w:firstLineChars="0"/>
        <w:rPr>
          <w:rFonts w:hint="eastAsia"/>
          <w:bCs/>
          <w:szCs w:val="21"/>
          <w:lang w:val="en-US" w:eastAsia="zh-CN"/>
        </w:rPr>
      </w:pPr>
    </w:p>
    <w:p>
      <w:pPr>
        <w:pStyle w:val="8"/>
        <w:spacing w:line="0" w:lineRule="atLeast"/>
        <w:ind w:left="0" w:leftChars="0" w:firstLine="0" w:firstLineChars="0"/>
        <w:rPr>
          <w:rFonts w:hint="eastAsia"/>
          <w:bCs/>
          <w:szCs w:val="21"/>
          <w:lang w:val="en-US" w:eastAsia="zh-CN"/>
        </w:rPr>
      </w:pPr>
    </w:p>
    <w:p>
      <w:pPr>
        <w:pStyle w:val="8"/>
        <w:spacing w:line="0" w:lineRule="atLeast"/>
        <w:rPr>
          <w:bCs/>
          <w:szCs w:val="21"/>
        </w:rPr>
      </w:pPr>
    </w:p>
    <w:p>
      <w:pPr>
        <w:pStyle w:val="8"/>
        <w:ind w:firstLine="0" w:firstLineChars="0"/>
        <w:jc w:val="both"/>
        <w:rPr>
          <w:rFonts w:eastAsia="黑体"/>
          <w:bCs/>
          <w:sz w:val="28"/>
        </w:rPr>
      </w:pPr>
      <w:r>
        <w:rPr>
          <w:rFonts w:eastAsia="黑体"/>
          <w:bCs/>
          <w:spacing w:val="32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431800</wp:posOffset>
                </wp:positionV>
                <wp:extent cx="593979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8pt;margin-top:34pt;height:0pt;width:467.7pt;z-index:251660288;mso-width-relative:page;mso-height-relative:page;" filled="f" stroked="t" coordsize="21600,21600" o:gfxdata="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Ab&#10;Lewk1gAAAAkBAAAPAAAAAAAAAAEAIAAAADgAAABkcnMvZG93bnJldi54bWxQSwECFAAUAAAACACH&#10;TuJAFxUFjdcBAACaAwAADgAAAAAAAAABACAAAAA7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bCs/>
          <w:sz w:val="28"/>
        </w:rPr>
        <w:t>20</w:t>
      </w:r>
      <w:r>
        <w:rPr>
          <w:rFonts w:hint="eastAsia" w:ascii="黑体" w:hAnsi="黑体" w:eastAsia="黑体"/>
          <w:bCs/>
          <w:sz w:val="28"/>
        </w:rPr>
        <w:t>2</w:t>
      </w:r>
      <w:r>
        <w:rPr>
          <w:rFonts w:hint="eastAsia" w:ascii="黑体" w:hAnsi="黑体" w:eastAsia="黑体"/>
          <w:bCs/>
          <w:sz w:val="28"/>
          <w:lang w:val="en-US" w:eastAsia="zh-CN"/>
        </w:rPr>
        <w:t>3</w:t>
      </w:r>
      <w:r>
        <w:rPr>
          <w:rFonts w:ascii="黑体" w:hAnsi="黑体" w:eastAsia="黑体"/>
          <w:bCs/>
          <w:sz w:val="28"/>
        </w:rPr>
        <w:t>-</w:t>
      </w:r>
      <w:r>
        <w:rPr>
          <w:rFonts w:hint="eastAsia" w:ascii="黑体" w:hAnsi="黑体" w:eastAsia="黑体"/>
          <w:bCs/>
          <w:sz w:val="28"/>
        </w:rPr>
        <w:t>XX</w:t>
      </w:r>
      <w:r>
        <w:rPr>
          <w:rFonts w:ascii="黑体" w:hAnsi="黑体" w:eastAsia="黑体"/>
          <w:bCs/>
          <w:sz w:val="28"/>
        </w:rPr>
        <w:t>-</w:t>
      </w:r>
      <w:r>
        <w:rPr>
          <w:rFonts w:hint="eastAsia" w:ascii="黑体" w:hAnsi="黑体" w:eastAsia="黑体"/>
          <w:bCs/>
          <w:sz w:val="28"/>
        </w:rPr>
        <w:t>XX</w:t>
      </w:r>
      <w:r>
        <w:rPr>
          <w:rFonts w:ascii="黑体" w:hAnsi="黑体" w:eastAsia="黑体"/>
          <w:bCs/>
          <w:sz w:val="28"/>
        </w:rPr>
        <w:t>发布</w:t>
      </w:r>
      <w:r>
        <w:rPr>
          <w:rFonts w:hint="eastAsia" w:ascii="黑体" w:hAnsi="黑体" w:eastAsia="黑体"/>
          <w:bCs/>
          <w:sz w:val="28"/>
        </w:rPr>
        <w:t xml:space="preserve">                       </w:t>
      </w:r>
      <w:r>
        <w:rPr>
          <w:rFonts w:hint="eastAsia" w:ascii="黑体" w:hAnsi="黑体" w:eastAsia="黑体"/>
          <w:bCs/>
          <w:sz w:val="28"/>
          <w:lang w:val="en-US" w:eastAsia="zh-CN"/>
        </w:rPr>
        <w:t xml:space="preserve">  </w:t>
      </w:r>
      <w:r>
        <w:rPr>
          <w:rFonts w:hint="eastAsia" w:ascii="黑体" w:hAnsi="黑体" w:eastAsia="黑体"/>
          <w:bCs/>
          <w:sz w:val="28"/>
        </w:rPr>
        <w:t xml:space="preserve">         </w:t>
      </w:r>
      <w:r>
        <w:rPr>
          <w:rFonts w:ascii="黑体" w:hAnsi="黑体" w:eastAsia="黑体"/>
          <w:bCs/>
          <w:sz w:val="28"/>
        </w:rPr>
        <w:t>20</w:t>
      </w:r>
      <w:r>
        <w:rPr>
          <w:rFonts w:hint="eastAsia" w:ascii="黑体" w:hAnsi="黑体" w:eastAsia="黑体"/>
          <w:bCs/>
          <w:sz w:val="28"/>
        </w:rPr>
        <w:t>2</w:t>
      </w:r>
      <w:r>
        <w:rPr>
          <w:rFonts w:hint="eastAsia" w:ascii="黑体" w:hAnsi="黑体" w:eastAsia="黑体"/>
          <w:bCs/>
          <w:sz w:val="28"/>
          <w:lang w:val="en-US" w:eastAsia="zh-CN"/>
        </w:rPr>
        <w:t>3</w:t>
      </w:r>
      <w:r>
        <w:rPr>
          <w:rFonts w:ascii="黑体" w:hAnsi="黑体" w:eastAsia="黑体"/>
          <w:bCs/>
          <w:sz w:val="28"/>
        </w:rPr>
        <w:t>-</w:t>
      </w:r>
      <w:r>
        <w:rPr>
          <w:rFonts w:hint="eastAsia" w:ascii="黑体" w:hAnsi="黑体" w:eastAsia="黑体"/>
          <w:bCs/>
          <w:sz w:val="28"/>
        </w:rPr>
        <w:t>XX</w:t>
      </w:r>
      <w:r>
        <w:rPr>
          <w:rFonts w:ascii="黑体" w:hAnsi="黑体" w:eastAsia="黑体"/>
          <w:bCs/>
          <w:sz w:val="28"/>
        </w:rPr>
        <w:t>-</w:t>
      </w:r>
      <w:r>
        <w:rPr>
          <w:rFonts w:hint="eastAsia" w:ascii="黑体" w:hAnsi="黑体" w:eastAsia="黑体"/>
          <w:bCs/>
          <w:sz w:val="28"/>
        </w:rPr>
        <w:t>XX</w:t>
      </w:r>
      <w:r>
        <w:rPr>
          <w:rFonts w:ascii="黑体" w:hAnsi="黑体" w:eastAsia="黑体"/>
          <w:bCs/>
          <w:sz w:val="28"/>
        </w:rPr>
        <w:t>实施</w:t>
      </w:r>
    </w:p>
    <w:p>
      <w:pPr>
        <w:snapToGrid w:val="0"/>
        <w:spacing w:line="240" w:lineRule="atLeast"/>
        <w:ind w:firstLine="630"/>
        <w:jc w:val="center"/>
        <w:rPr>
          <w:rFonts w:ascii="黑体" w:hAnsi="黑体" w:eastAsia="黑体" w:cs="黑体"/>
          <w:spacing w:val="32"/>
          <w:w w:val="120"/>
          <w:szCs w:val="21"/>
        </w:rPr>
      </w:pPr>
    </w:p>
    <w:p>
      <w:pPr>
        <w:snapToGrid w:val="0"/>
        <w:spacing w:beforeLines="50" w:afterLines="50"/>
        <w:ind w:right="31" w:rightChars="15"/>
        <w:jc w:val="center"/>
        <w:rPr>
          <w:rFonts w:eastAsia="黑体"/>
          <w:sz w:val="28"/>
        </w:rPr>
        <w:sectPr>
          <w:headerReference r:id="rId3" w:type="default"/>
          <w:pgSz w:w="11906" w:h="16838"/>
          <w:pgMar w:top="1134" w:right="1418" w:bottom="1134" w:left="141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spacing w:val="34"/>
          <w:w w:val="120"/>
          <w:sz w:val="44"/>
        </w:rPr>
        <w:t>黑龙江省市场监督管理局</w:t>
      </w:r>
      <w:r>
        <w:rPr>
          <w:rFonts w:hint="eastAsia" w:ascii="方正小标宋简体" w:hAnsi="方正小标宋简体" w:eastAsia="方正小标宋简体" w:cs="方正小标宋简体"/>
          <w:spacing w:val="34"/>
          <w:w w:val="140"/>
          <w:sz w:val="44"/>
        </w:rPr>
        <w:t xml:space="preserve"> </w:t>
      </w:r>
      <w:r>
        <w:rPr>
          <w:rFonts w:eastAsia="黑体"/>
          <w:sz w:val="28"/>
        </w:rPr>
        <w:t>发</w:t>
      </w:r>
      <w:r>
        <w:rPr>
          <w:rFonts w:hint="eastAsia" w:eastAsia="黑体"/>
          <w:sz w:val="28"/>
        </w:rPr>
        <w:t xml:space="preserve"> </w:t>
      </w:r>
      <w:r>
        <w:rPr>
          <w:rFonts w:eastAsia="黑体"/>
          <w:sz w:val="28"/>
        </w:rPr>
        <w:t>布</w:t>
      </w:r>
    </w:p>
    <w:p>
      <w:pPr>
        <w:spacing w:line="360" w:lineRule="auto"/>
        <w:ind w:firstLine="880" w:firstLineChars="200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360" w:lineRule="auto"/>
        <w:ind w:firstLine="880" w:firstLineChars="20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4111625</wp:posOffset>
                </wp:positionH>
                <wp:positionV relativeFrom="paragraph">
                  <wp:posOffset>316865</wp:posOffset>
                </wp:positionV>
                <wp:extent cx="1506220" cy="381000"/>
                <wp:effectExtent l="0" t="0" r="0" b="0"/>
                <wp:wrapNone/>
                <wp:docPr id="7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22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黑体" w:eastAsia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JJF</w:t>
                            </w:r>
                            <w:r>
                              <w:rPr>
                                <w:rFonts w:hint="eastAsia" w:ascii="黑体" w:hAnsi="宋体" w:eastAsia="黑体"/>
                                <w:sz w:val="28"/>
                                <w:szCs w:val="28"/>
                              </w:rPr>
                              <w:t>（黑）x</w:t>
                            </w:r>
                            <w:r>
                              <w:rPr>
                                <w:rFonts w:ascii="黑体" w:hAnsi="宋体" w:eastAsia="黑体"/>
                                <w:sz w:val="28"/>
                                <w:szCs w:val="28"/>
                              </w:rPr>
                              <w:t>x</w:t>
                            </w: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  <w:lang w:val="en-US" w:eastAsia="zh-CN"/>
                              </w:rPr>
                              <w:t>2023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323.75pt;margin-top:24.95pt;height:30pt;width:118.6pt;z-index:251663360;mso-width-relative:page;mso-height-relative:page;" filled="f" stroked="f" coordsize="21600,21600" o:gfxdata="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FgAAAGRycy9QSwECFAAU&#10;AAAACACHTuJAr82qaNkAAAAKAQAADwAAAAAAAAABACAAAAA4AAAAZHJzL2Rvd25yZXYueG1sUEsB&#10;AhQAFAAAAAgAh07iQKyXO0alAQAAMwMAAA4AAAAAAAAAAQAgAAAAPg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default" w:ascii="黑体" w:eastAsia="黑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sz w:val="28"/>
                          <w:szCs w:val="28"/>
                        </w:rPr>
                        <w:t>JJF</w:t>
                      </w:r>
                      <w:r>
                        <w:rPr>
                          <w:rFonts w:hint="eastAsia" w:ascii="黑体" w:hAnsi="宋体" w:eastAsia="黑体"/>
                          <w:sz w:val="28"/>
                          <w:szCs w:val="28"/>
                        </w:rPr>
                        <w:t>（黑）x</w:t>
                      </w:r>
                      <w:r>
                        <w:rPr>
                          <w:rFonts w:ascii="黑体" w:hAnsi="宋体" w:eastAsia="黑体"/>
                          <w:sz w:val="28"/>
                          <w:szCs w:val="28"/>
                        </w:rPr>
                        <w:t>x</w:t>
                      </w:r>
                      <w:r>
                        <w:rPr>
                          <w:rFonts w:hint="eastAsia" w:ascii="黑体" w:eastAsia="黑体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hint="eastAsia" w:ascii="黑体" w:eastAsia="黑体"/>
                          <w:sz w:val="28"/>
                          <w:szCs w:val="28"/>
                          <w:lang w:val="en-US" w:eastAsia="zh-CN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4062095</wp:posOffset>
            </wp:positionH>
            <wp:positionV relativeFrom="paragraph">
              <wp:posOffset>133985</wp:posOffset>
            </wp:positionV>
            <wp:extent cx="1620520" cy="793750"/>
            <wp:effectExtent l="0" t="0" r="5080" b="6350"/>
            <wp:wrapNone/>
            <wp:docPr id="1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825" cy="79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44"/>
          <w:szCs w:val="44"/>
        </w:rPr>
        <w:t>水泥安定性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试验用</w:t>
      </w:r>
      <w:r>
        <w:rPr>
          <w:rFonts w:hint="eastAsia" w:ascii="黑体" w:hAnsi="黑体" w:eastAsia="黑体" w:cs="黑体"/>
          <w:sz w:val="44"/>
          <w:szCs w:val="44"/>
        </w:rPr>
        <w:t>沸煮箱</w:t>
      </w:r>
    </w:p>
    <w:p>
      <w:pPr>
        <w:spacing w:line="360" w:lineRule="auto"/>
        <w:ind w:firstLine="2200" w:firstLineChars="50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校准规范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Calibration </w:t>
      </w:r>
      <w:r>
        <w:rPr>
          <w:rFonts w:hint="eastAsia" w:ascii="黑体" w:hAnsi="黑体" w:eastAsia="黑体" w:cs="黑体"/>
          <w:sz w:val="28"/>
          <w:szCs w:val="28"/>
        </w:rPr>
        <w:t xml:space="preserve">Specification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of B</w:t>
      </w:r>
      <w:r>
        <w:rPr>
          <w:rFonts w:hint="eastAsia" w:ascii="黑体" w:hAnsi="黑体" w:eastAsia="黑体" w:cs="黑体"/>
          <w:sz w:val="28"/>
          <w:szCs w:val="28"/>
        </w:rPr>
        <w:t xml:space="preserve">oiling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B</w:t>
      </w:r>
      <w:r>
        <w:rPr>
          <w:rFonts w:hint="eastAsia" w:ascii="黑体" w:hAnsi="黑体" w:eastAsia="黑体" w:cs="黑体"/>
          <w:sz w:val="28"/>
          <w:szCs w:val="28"/>
        </w:rPr>
        <w:t>ox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for </w:t>
      </w:r>
    </w:p>
    <w:p>
      <w:pPr>
        <w:ind w:firstLine="1120" w:firstLineChars="4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Determing Soundness of Cement</w:t>
      </w:r>
      <w:r>
        <w:rPr>
          <w:rFonts w:hint="eastAsia" w:ascii="黑体" w:hAnsi="黑体" w:eastAsia="黑体" w:cs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566420</wp:posOffset>
                </wp:positionV>
                <wp:extent cx="5759450" cy="0"/>
                <wp:effectExtent l="0" t="0" r="0" b="0"/>
                <wp:wrapNone/>
                <wp:docPr id="17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0.75pt;margin-top:44.6pt;height:0pt;width:453.5pt;mso-position-horizontal-relative:margin;z-index:251664384;mso-width-relative:page;mso-height-relative:page;" filled="f" stroked="t" coordsize="21600,21600" o:allowincell="f" o:gfxdata="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QTrtUNYA&#10;AAAIAQAADwAAAAAAAAABACAAAAA4AAAAZHJzL2Rvd25yZXYueG1sUEsBAhQAFAAAAAgAh07iQAjL&#10;/2TSAQAAnAMAAA4AAAAAAAAAAQAgAAAAO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spacing w:beforeLines="50"/>
        <w:jc w:val="both"/>
        <w:outlineLvl w:val="9"/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pStyle w:val="2"/>
        <w:rPr>
          <w:sz w:val="36"/>
        </w:rPr>
      </w:pPr>
    </w:p>
    <w:p>
      <w:pPr>
        <w:spacing w:beforeLines="50" w:line="360" w:lineRule="auto"/>
        <w:ind w:firstLine="1021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bCs/>
          <w:spacing w:val="93"/>
          <w:kern w:val="0"/>
          <w:sz w:val="28"/>
          <w:szCs w:val="28"/>
          <w:fitText w:val="1680" w:id="1389376719"/>
        </w:rPr>
        <w:t>归口单</w:t>
      </w:r>
      <w:r>
        <w:rPr>
          <w:rFonts w:hint="eastAsia" w:ascii="黑体" w:hAnsi="黑体" w:eastAsia="黑体"/>
          <w:bCs/>
          <w:spacing w:val="1"/>
          <w:kern w:val="0"/>
          <w:sz w:val="28"/>
          <w:szCs w:val="28"/>
          <w:fitText w:val="1680" w:id="1389376719"/>
        </w:rPr>
        <w:t>位</w:t>
      </w:r>
      <w:r>
        <w:rPr>
          <w:rFonts w:hint="eastAsia" w:ascii="黑体" w:hAnsi="黑体" w:eastAsia="黑体"/>
          <w:bCs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黑龙江省市场监督管理局</w:t>
      </w:r>
    </w:p>
    <w:p>
      <w:pPr>
        <w:spacing w:line="360" w:lineRule="auto"/>
        <w:ind w:firstLine="980" w:firstLineChars="350"/>
        <w:rPr>
          <w:rFonts w:ascii="宋体" w:hAnsi="宋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主要起草单位：</w:t>
      </w:r>
      <w:r>
        <w:rPr>
          <w:rFonts w:hint="eastAsia" w:ascii="宋体" w:hAnsi="宋体" w:cs="宋体"/>
          <w:bCs/>
          <w:sz w:val="28"/>
          <w:szCs w:val="28"/>
        </w:rPr>
        <w:t>齐齐哈尔市检验检测中心</w:t>
      </w:r>
    </w:p>
    <w:p>
      <w:pPr>
        <w:rPr>
          <w:rFonts w:ascii="宋体" w:hAnsi="宋体"/>
          <w:bCs/>
          <w:sz w:val="28"/>
          <w:szCs w:val="28"/>
        </w:rPr>
      </w:pPr>
    </w:p>
    <w:p>
      <w:pPr>
        <w:rPr>
          <w:rFonts w:ascii="宋体"/>
          <w:sz w:val="28"/>
        </w:rPr>
      </w:pPr>
    </w:p>
    <w:p>
      <w:pPr>
        <w:tabs>
          <w:tab w:val="left" w:pos="1890"/>
        </w:tabs>
        <w:rPr>
          <w:rFonts w:ascii="宋体"/>
          <w:sz w:val="28"/>
        </w:rPr>
      </w:pPr>
    </w:p>
    <w:p>
      <w:pPr>
        <w:tabs>
          <w:tab w:val="left" w:pos="1785"/>
        </w:tabs>
        <w:rPr>
          <w:rFonts w:ascii="仿宋_GB2312" w:eastAsia="仿宋_GB2312"/>
          <w:sz w:val="28"/>
        </w:rPr>
      </w:pPr>
    </w:p>
    <w:p>
      <w:pPr>
        <w:tabs>
          <w:tab w:val="left" w:pos="1785"/>
        </w:tabs>
        <w:rPr>
          <w:sz w:val="36"/>
        </w:rPr>
      </w:pPr>
    </w:p>
    <w:p>
      <w:pPr>
        <w:pStyle w:val="2"/>
        <w:rPr>
          <w:sz w:val="36"/>
        </w:rPr>
      </w:pPr>
    </w:p>
    <w:p>
      <w:pPr>
        <w:pStyle w:val="2"/>
        <w:rPr>
          <w:sz w:val="36"/>
        </w:rPr>
      </w:pPr>
    </w:p>
    <w:p>
      <w:pPr>
        <w:ind w:firstLine="548" w:firstLineChars="200"/>
        <w:jc w:val="left"/>
        <w:rPr>
          <w:w w:val="98"/>
        </w:rPr>
      </w:pPr>
      <w:r>
        <w:rPr>
          <w:rFonts w:hint="eastAsia"/>
          <w:w w:val="98"/>
          <w:sz w:val="28"/>
        </w:rPr>
        <w:t>本规范委托</w:t>
      </w:r>
      <w:r>
        <w:rPr>
          <w:rFonts w:hint="eastAsia" w:ascii="宋体" w:hAnsi="宋体" w:cs="宋体"/>
          <w:bCs/>
          <w:sz w:val="28"/>
          <w:szCs w:val="28"/>
        </w:rPr>
        <w:t>齐齐哈尔市检验检测中心</w:t>
      </w:r>
      <w:r>
        <w:rPr>
          <w:rFonts w:hint="eastAsia"/>
          <w:w w:val="98"/>
          <w:sz w:val="28"/>
        </w:rPr>
        <w:t>负责解释</w:t>
      </w:r>
    </w:p>
    <w:p>
      <w:r>
        <w:rPr>
          <w:rFonts w:ascii="黑体" w:hAnsi="宋体" w:eastAsia="黑体"/>
          <w:b/>
          <w:bCs/>
          <w:sz w:val="28"/>
        </w:rPr>
        <w:br w:type="column"/>
      </w:r>
    </w:p>
    <w:p>
      <w:pPr>
        <w:spacing w:line="580" w:lineRule="exact"/>
        <w:ind w:firstLine="560" w:firstLineChars="200"/>
        <w:rPr>
          <w:rFonts w:hint="eastAsia" w:ascii="黑体" w:hAnsi="黑体" w:eastAsia="黑体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本规范主要起草人</w:t>
      </w:r>
      <w:r>
        <w:rPr>
          <w:rFonts w:ascii="黑体" w:hAnsi="黑体" w:eastAsia="黑体"/>
          <w:sz w:val="28"/>
          <w:szCs w:val="28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18" w:firstLineChars="578"/>
        <w:textAlignment w:val="auto"/>
        <w:outlineLvl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4" w:name="_Toc5507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纪  媛（齐齐哈尔市检验检测中心 ）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18" w:firstLineChars="578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闵  璐（齐齐哈尔市检验检测中心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18" w:firstLineChars="578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张宏宇（齐齐哈尔市检验检测中心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18" w:firstLineChars="578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孙菀彬（齐齐哈尔市检验检测中心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18" w:firstLineChars="578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唐  辰（鸡西市检验检测中心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18" w:firstLineChars="578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刘赫男（齐齐哈尔市检验检测中心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18" w:firstLineChars="578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张  宇（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eastAsia="zh-CN"/>
        </w:rPr>
        <w:t>大庆</w:t>
      </w:r>
      <w:bookmarkStart w:id="119" w:name="_GoBack"/>
      <w:bookmarkEnd w:id="119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市检验检测中心 ）</w:t>
      </w:r>
    </w:p>
    <w:p>
      <w:pPr>
        <w:spacing w:line="580" w:lineRule="exact"/>
        <w:ind w:firstLine="840" w:firstLineChars="3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参加起草人: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18" w:firstLineChars="578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何  昊（齐齐哈尔市检验检测中心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18" w:firstLineChars="578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黄湘龙（齐齐哈尔市检验检测中心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18" w:firstLineChars="578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sectPr>
          <w:headerReference r:id="rId4" w:type="default"/>
          <w:pgSz w:w="11906" w:h="16838"/>
          <w:pgMar w:top="1134" w:right="1418" w:bottom="1134" w:left="141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刘  聪（齐齐哈尔市检验检测中心 ）</w:t>
      </w: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52540"/>
        <w15:color w:val="DBDBDB"/>
        <w:docPartObj>
          <w:docPartGallery w:val="Table of Contents"/>
          <w:docPartUnique/>
        </w:docPartObj>
      </w:sdtPr>
      <w:sdtEndPr>
        <w:rPr>
          <w:rFonts w:ascii="黑体" w:hAnsi="黑体" w:eastAsia="黑体" w:cs="Times New Roman"/>
          <w:b/>
          <w:kern w:val="2"/>
          <w:sz w:val="28"/>
          <w:szCs w:val="4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="Times New Roman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黑体" w:hAnsi="黑体" w:eastAsia="黑体" w:cs="黑体"/>
              <w:sz w:val="44"/>
              <w:szCs w:val="44"/>
            </w:rPr>
          </w:pPr>
          <w:r>
            <w:rPr>
              <w:rFonts w:hint="eastAsia" w:ascii="黑体" w:hAnsi="黑体" w:eastAsia="黑体" w:cs="黑体"/>
              <w:sz w:val="44"/>
              <w:szCs w:val="44"/>
            </w:rPr>
            <w:t>目</w:t>
          </w:r>
          <w:r>
            <w:rPr>
              <w:rFonts w:hint="eastAsia" w:ascii="黑体" w:hAnsi="黑体" w:eastAsia="黑体" w:cs="黑体"/>
              <w:sz w:val="44"/>
              <w:szCs w:val="44"/>
              <w:lang w:val="en-US" w:eastAsia="zh-CN"/>
            </w:rPr>
            <w:t xml:space="preserve">    </w:t>
          </w:r>
          <w:r>
            <w:rPr>
              <w:rFonts w:hint="eastAsia" w:ascii="黑体" w:hAnsi="黑体" w:eastAsia="黑体" w:cs="黑体"/>
              <w:sz w:val="44"/>
              <w:szCs w:val="44"/>
            </w:rPr>
            <w:t>录</w:t>
          </w:r>
        </w:p>
        <w:p>
          <w:pPr>
            <w:pStyle w:val="30"/>
            <w:tabs>
              <w:tab w:val="right" w:leader="dot" w:pos="9070"/>
            </w:tabs>
            <w:spacing w:line="360" w:lineRule="auto"/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TOC \o "1-2" \h \u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HYPERLINK \l _Toc17205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引言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Ⅱ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)</w:t>
          </w:r>
        </w:p>
        <w:p>
          <w:pPr>
            <w:pStyle w:val="30"/>
            <w:tabs>
              <w:tab w:val="right" w:leader="dot" w:pos="9070"/>
            </w:tabs>
            <w:spacing w:line="360" w:lineRule="auto"/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HYPERLINK \l _Toc10811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kern w:val="2"/>
              <w:sz w:val="24"/>
              <w:szCs w:val="24"/>
              <w:lang w:val="en-US" w:eastAsia="zh-CN" w:bidi="ar-SA"/>
            </w:rPr>
            <w:t xml:space="preserve">1  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范围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PAGEREF _Toc10811 \h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)</w:t>
          </w:r>
        </w:p>
        <w:p>
          <w:pPr>
            <w:pStyle w:val="30"/>
            <w:tabs>
              <w:tab w:val="right" w:leader="dot" w:pos="9070"/>
            </w:tabs>
            <w:spacing w:line="360" w:lineRule="auto"/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HYPERLINK \l _Toc20525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kern w:val="2"/>
              <w:sz w:val="24"/>
              <w:szCs w:val="24"/>
              <w:lang w:val="en-US" w:eastAsia="zh-CN" w:bidi="ar-SA"/>
            </w:rPr>
            <w:t>2  引用文件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PAGEREF _Toc20525 \h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)</w:t>
          </w:r>
        </w:p>
        <w:p>
          <w:pPr>
            <w:pStyle w:val="30"/>
            <w:tabs>
              <w:tab w:val="right" w:leader="dot" w:pos="9070"/>
            </w:tabs>
            <w:spacing w:line="360" w:lineRule="auto"/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HYPERLINK \l _Toc25241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kern w:val="2"/>
              <w:sz w:val="24"/>
              <w:szCs w:val="24"/>
              <w:lang w:val="en-US" w:eastAsia="zh-CN" w:bidi="ar-SA"/>
            </w:rPr>
            <w:t>3  概述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PAGEREF _Toc25241 \h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)</w:t>
          </w:r>
        </w:p>
        <w:p>
          <w:pPr>
            <w:pStyle w:val="30"/>
            <w:tabs>
              <w:tab w:val="right" w:leader="dot" w:pos="9070"/>
            </w:tabs>
            <w:spacing w:line="360" w:lineRule="auto"/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HYPERLINK \l _Toc30047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4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 xml:space="preserve">  计量特性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PAGEREF _Toc30047 \h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)</w:t>
          </w:r>
        </w:p>
        <w:p>
          <w:pPr>
            <w:pStyle w:val="30"/>
            <w:tabs>
              <w:tab w:val="right" w:leader="dot" w:pos="9070"/>
            </w:tabs>
            <w:spacing w:line="360" w:lineRule="auto"/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HYPERLINK \l _Toc22009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4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.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 xml:space="preserve">1  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加热时间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PAGEREF _Toc22009 \h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)</w:t>
          </w:r>
        </w:p>
        <w:p>
          <w:pPr>
            <w:pStyle w:val="30"/>
            <w:tabs>
              <w:tab w:val="right" w:leader="dot" w:pos="9070"/>
            </w:tabs>
            <w:spacing w:line="360" w:lineRule="auto"/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HYPERLINK \l _Toc13756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4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.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 xml:space="preserve">2  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沸煮时间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PAGEREF _Toc13756 \h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)</w:t>
          </w:r>
        </w:p>
        <w:p>
          <w:pPr>
            <w:pStyle w:val="30"/>
            <w:tabs>
              <w:tab w:val="right" w:leader="dot" w:pos="9070"/>
            </w:tabs>
            <w:spacing w:line="360" w:lineRule="auto"/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HYPERLINK \l _Toc4209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5  校准条件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PAGEREF _Toc4209 \h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)</w:t>
          </w:r>
        </w:p>
        <w:p>
          <w:pPr>
            <w:pStyle w:val="30"/>
            <w:tabs>
              <w:tab w:val="right" w:leader="dot" w:pos="9070"/>
            </w:tabs>
            <w:spacing w:line="360" w:lineRule="auto"/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HYPERLINK \l _Toc22081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5.1  环境条件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PAGEREF _Toc22081 \h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)</w:t>
          </w:r>
        </w:p>
        <w:p>
          <w:pPr>
            <w:pStyle w:val="30"/>
            <w:tabs>
              <w:tab w:val="right" w:leader="dot" w:pos="9070"/>
            </w:tabs>
            <w:spacing w:line="360" w:lineRule="auto"/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HYPERLINK \l _Toc8356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5.2  测量标准及其他设备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PAGEREF _Toc8356 \h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)</w:t>
          </w:r>
        </w:p>
        <w:p>
          <w:pPr>
            <w:pStyle w:val="30"/>
            <w:tabs>
              <w:tab w:val="right" w:leader="dot" w:pos="9070"/>
            </w:tabs>
            <w:spacing w:line="360" w:lineRule="auto"/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HYPERLINK \l _Toc13595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6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 xml:space="preserve">  校准项目和校准方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法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PAGEREF _Toc13595 \h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)</w:t>
          </w:r>
        </w:p>
        <w:p>
          <w:pPr>
            <w:pStyle w:val="30"/>
            <w:tabs>
              <w:tab w:val="right" w:leader="dot" w:pos="9070"/>
            </w:tabs>
            <w:spacing w:line="360" w:lineRule="auto"/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HYPERLINK \l _Toc32533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6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.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 xml:space="preserve">1  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校准项目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PAGEREF _Toc32533 \h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)</w:t>
          </w:r>
        </w:p>
        <w:p>
          <w:pPr>
            <w:pStyle w:val="30"/>
            <w:tabs>
              <w:tab w:val="right" w:leader="dot" w:pos="9070"/>
            </w:tabs>
            <w:spacing w:line="360" w:lineRule="auto"/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HYPERLINK \l _Toc18089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6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.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 xml:space="preserve">2  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校准方法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PAGEREF _Toc18089 \h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)</w:t>
          </w:r>
        </w:p>
        <w:p>
          <w:pPr>
            <w:pStyle w:val="30"/>
            <w:tabs>
              <w:tab w:val="right" w:leader="dot" w:pos="9070"/>
            </w:tabs>
            <w:spacing w:line="360" w:lineRule="auto"/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HYPERLINK \l _Toc10582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6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.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 xml:space="preserve">3  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数据处理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PAGEREF _Toc10582 \h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)</w:t>
          </w:r>
        </w:p>
        <w:p>
          <w:pPr>
            <w:pStyle w:val="30"/>
            <w:tabs>
              <w:tab w:val="right" w:leader="dot" w:pos="9070"/>
            </w:tabs>
            <w:spacing w:line="360" w:lineRule="auto"/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HYPERLINK \l _Toc1312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7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 xml:space="preserve">  校准结果表达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PAGEREF _Toc1312 \h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3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)</w:t>
          </w:r>
        </w:p>
        <w:p>
          <w:pPr>
            <w:pStyle w:val="30"/>
            <w:tabs>
              <w:tab w:val="right" w:leader="dot" w:pos="9070"/>
            </w:tabs>
            <w:spacing w:line="360" w:lineRule="auto"/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HYPERLINK \l _Toc32078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kern w:val="2"/>
              <w:sz w:val="24"/>
              <w:szCs w:val="24"/>
              <w:lang w:val="en-US" w:eastAsia="zh-CN" w:bidi="ar-SA"/>
            </w:rPr>
            <w:t xml:space="preserve">8 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复校时间间隔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PAGEREF _Toc32078 \h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3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)</w:t>
          </w:r>
        </w:p>
        <w:p>
          <w:pPr>
            <w:pStyle w:val="30"/>
            <w:tabs>
              <w:tab w:val="right" w:leader="dot" w:pos="9070"/>
            </w:tabs>
            <w:spacing w:line="360" w:lineRule="auto"/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HYPERLINK \l _Toc15157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附录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 w:val="0"/>
              <w:kern w:val="2"/>
              <w:sz w:val="24"/>
              <w:szCs w:val="24"/>
              <w:lang w:val="en-US" w:eastAsia="zh-CN" w:bidi="ar-SA"/>
            </w:rPr>
            <w:t>A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HYPERLINK \l _Toc9971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水泥安定性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试验用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沸煮箱校准记录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参考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格式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PAGEREF _Toc9971 \h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4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)</w:t>
          </w:r>
        </w:p>
        <w:p>
          <w:pPr>
            <w:pStyle w:val="30"/>
            <w:tabs>
              <w:tab w:val="right" w:leader="dot" w:pos="9070"/>
            </w:tabs>
            <w:spacing w:line="360" w:lineRule="auto"/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HYPERLINK \l _Toc5925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附录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 xml:space="preserve"> B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HYPERLINK \l _Toc31672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水泥安定性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试验用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沸煮箱校准证书内页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参考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格式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PAGEREF _Toc31672 \h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5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)</w:t>
          </w:r>
        </w:p>
        <w:p>
          <w:pPr>
            <w:pStyle w:val="30"/>
            <w:tabs>
              <w:tab w:val="right" w:leader="dot" w:pos="9070"/>
            </w:tabs>
            <w:spacing w:line="360" w:lineRule="auto"/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HYPERLINK \l _Toc54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附录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 xml:space="preserve"> C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HYPERLINK \l _Toc9995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水泥安定性试验用沸煮箱测量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不确定度评定示例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instrText xml:space="preserve"> PAGEREF _Toc9995 \h </w:instrTex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t>6</w:t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  <w:lang w:val="en-US" w:eastAsia="zh-CN"/>
            </w:rPr>
            <w:t>)</w:t>
          </w:r>
        </w:p>
        <w:p>
          <w:pPr>
            <w:pStyle w:val="7"/>
            <w:spacing w:line="360" w:lineRule="auto"/>
            <w:ind w:left="0" w:firstLine="0"/>
            <w:jc w:val="center"/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4"/>
              <w:szCs w:val="24"/>
            </w:rPr>
            <w:fldChar w:fldCharType="end"/>
          </w:r>
        </w:p>
        <w:p>
          <w:pPr>
            <w:rPr>
              <w:rFonts w:ascii="黑体" w:hAnsi="黑体" w:eastAsia="黑体" w:cs="Times New Roman"/>
              <w:b/>
              <w:kern w:val="2"/>
              <w:sz w:val="28"/>
              <w:szCs w:val="44"/>
              <w:lang w:val="en-US" w:eastAsia="zh-CN" w:bidi="ar-SA"/>
            </w:rPr>
          </w:pPr>
          <w:r>
            <w:rPr>
              <w:rFonts w:ascii="黑体" w:hAnsi="黑体" w:eastAsia="黑体" w:cs="Times New Roman"/>
              <w:b/>
              <w:kern w:val="2"/>
              <w:sz w:val="28"/>
              <w:szCs w:val="44"/>
              <w:lang w:val="en-US" w:eastAsia="zh-CN" w:bidi="ar-SA"/>
            </w:rPr>
            <w:br w:type="page"/>
          </w:r>
        </w:p>
        <w:p>
          <w:pPr>
            <w:pStyle w:val="7"/>
            <w:spacing w:line="360" w:lineRule="auto"/>
            <w:ind w:left="0" w:firstLine="0"/>
            <w:jc w:val="center"/>
            <w:rPr>
              <w:rFonts w:ascii="黑体" w:hAnsi="黑体" w:eastAsia="黑体"/>
              <w:sz w:val="44"/>
              <w:szCs w:val="44"/>
            </w:rPr>
          </w:pPr>
        </w:p>
      </w:sdtContent>
    </w:sdt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line="400" w:lineRule="exact"/>
        <w:ind w:left="0" w:firstLine="0"/>
        <w:jc w:val="center"/>
        <w:textAlignment w:val="auto"/>
        <w:outlineLvl w:val="0"/>
        <w:rPr>
          <w:rFonts w:hint="eastAsia" w:ascii="黑体" w:hAnsi="黑体" w:eastAsia="黑体" w:cs="黑体"/>
          <w:sz w:val="44"/>
          <w:szCs w:val="44"/>
        </w:rPr>
      </w:pPr>
      <w:bookmarkStart w:id="5" w:name="_Toc6856"/>
      <w:bookmarkStart w:id="6" w:name="_Toc17205"/>
      <w:bookmarkStart w:id="7" w:name="_Toc12148"/>
      <w:r>
        <w:rPr>
          <w:rFonts w:hint="eastAsia" w:ascii="黑体" w:hAnsi="黑体" w:eastAsia="黑体" w:cs="黑体"/>
          <w:sz w:val="44"/>
          <w:szCs w:val="44"/>
        </w:rPr>
        <w:t>引  言</w:t>
      </w:r>
      <w:bookmarkEnd w:id="5"/>
      <w:bookmarkEnd w:id="6"/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JJF 1071—2010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《国家计量校准规范编写规则》、JJF 1001—2011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《通用计量术语及定义》、JJF 1059.1—201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2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《测量不确定度评定与表示》共同构成支撑本校准规范制订工作的基础性系列规范。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本规范为首次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发布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napToGrid w:val="0"/>
        <w:spacing w:beforeLines="300" w:afterLines="100"/>
        <w:jc w:val="center"/>
        <w:rPr>
          <w:rFonts w:eastAsia="黑体"/>
          <w:sz w:val="32"/>
        </w:rPr>
      </w:pPr>
    </w:p>
    <w:p>
      <w:pPr>
        <w:snapToGrid w:val="0"/>
        <w:spacing w:beforeLines="300" w:afterLines="100"/>
        <w:jc w:val="center"/>
        <w:rPr>
          <w:rFonts w:eastAsia="黑体"/>
          <w:sz w:val="32"/>
        </w:rPr>
      </w:pPr>
    </w:p>
    <w:p>
      <w:pPr>
        <w:snapToGrid w:val="0"/>
        <w:spacing w:beforeLines="300" w:afterLines="100"/>
        <w:jc w:val="center"/>
        <w:rPr>
          <w:rFonts w:eastAsia="黑体"/>
          <w:sz w:val="32"/>
        </w:rPr>
      </w:pPr>
    </w:p>
    <w:p>
      <w:pPr>
        <w:snapToGrid w:val="0"/>
        <w:spacing w:beforeLines="300" w:afterLines="100"/>
        <w:jc w:val="center"/>
        <w:rPr>
          <w:rFonts w:eastAsia="黑体"/>
          <w:sz w:val="32"/>
        </w:rPr>
      </w:pPr>
    </w:p>
    <w:p>
      <w:pPr>
        <w:snapToGrid w:val="0"/>
        <w:spacing w:beforeLines="300" w:afterLines="100"/>
        <w:jc w:val="center"/>
        <w:rPr>
          <w:rFonts w:eastAsia="黑体"/>
          <w:sz w:val="32"/>
        </w:rPr>
      </w:pPr>
    </w:p>
    <w:p>
      <w:pPr>
        <w:snapToGrid w:val="0"/>
        <w:spacing w:beforeLines="300" w:afterLines="100"/>
        <w:jc w:val="center"/>
        <w:rPr>
          <w:rFonts w:eastAsia="黑体"/>
          <w:sz w:val="32"/>
        </w:rPr>
      </w:pPr>
    </w:p>
    <w:p>
      <w:pPr>
        <w:pStyle w:val="2"/>
        <w:rPr>
          <w:rFonts w:eastAsia="黑体"/>
          <w:sz w:val="32"/>
        </w:rPr>
      </w:pPr>
    </w:p>
    <w:p>
      <w:pPr>
        <w:pStyle w:val="2"/>
        <w:rPr>
          <w:rFonts w:eastAsia="黑体"/>
          <w:sz w:val="32"/>
        </w:rPr>
      </w:pPr>
    </w:p>
    <w:p>
      <w:pPr>
        <w:snapToGrid w:val="0"/>
        <w:spacing w:line="360" w:lineRule="auto"/>
        <w:jc w:val="center"/>
        <w:rPr>
          <w:rFonts w:ascii="黑体" w:hAnsi="黑体" w:eastAsia="黑体" w:cs="黑体"/>
          <w:sz w:val="32"/>
          <w:szCs w:val="32"/>
        </w:rPr>
        <w:sectPr>
          <w:headerReference r:id="rId5" w:type="default"/>
          <w:footerReference r:id="rId7" w:type="default"/>
          <w:headerReference r:id="rId6" w:type="even"/>
          <w:pgSz w:w="11906" w:h="16838"/>
          <w:pgMar w:top="1134" w:right="1418" w:bottom="1134" w:left="1418" w:header="851" w:footer="992" w:gutter="0"/>
          <w:pgNumType w:fmt="upperRoman" w:start="1"/>
          <w:cols w:space="720" w:num="1"/>
          <w:docGrid w:type="lines" w:linePitch="312" w:charSpace="0"/>
        </w:sect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bookmarkStart w:id="8" w:name="_Toc32306"/>
      <w:bookmarkStart w:id="9" w:name="_Toc19040"/>
      <w:bookmarkStart w:id="10" w:name="_Toc14508"/>
      <w:bookmarkStart w:id="11" w:name="_Toc28234"/>
      <w:r>
        <w:rPr>
          <w:rFonts w:hint="default" w:ascii="Times New Roman" w:hAnsi="Times New Roman" w:eastAsia="黑体" w:cs="Times New Roman"/>
          <w:sz w:val="32"/>
          <w:szCs w:val="32"/>
        </w:rPr>
        <w:t>水泥安定性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试验用</w:t>
      </w:r>
      <w:r>
        <w:rPr>
          <w:rFonts w:hint="default" w:ascii="Times New Roman" w:hAnsi="Times New Roman" w:eastAsia="黑体" w:cs="Times New Roman"/>
          <w:sz w:val="32"/>
          <w:szCs w:val="32"/>
        </w:rPr>
        <w:t>沸煮箱校准规范</w:t>
      </w:r>
      <w:bookmarkEnd w:id="8"/>
      <w:bookmarkEnd w:id="9"/>
      <w:bookmarkEnd w:id="10"/>
      <w:bookmarkEnd w:id="11"/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黑体" w:hAnsi="黑体" w:eastAsia="黑体" w:cs="黑体"/>
          <w:sz w:val="24"/>
          <w:szCs w:val="24"/>
        </w:rPr>
      </w:pPr>
      <w:bookmarkStart w:id="12" w:name="_Toc18889"/>
      <w:bookmarkStart w:id="13" w:name="_Toc412748476"/>
      <w:bookmarkStart w:id="14" w:name="_Toc10811"/>
      <w:bookmarkStart w:id="15" w:name="_Toc15669"/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 xml:space="preserve">1  </w:t>
      </w:r>
      <w:r>
        <w:rPr>
          <w:rFonts w:hint="eastAsia" w:ascii="黑体" w:hAnsi="黑体" w:eastAsia="黑体" w:cs="黑体"/>
          <w:sz w:val="24"/>
          <w:szCs w:val="24"/>
        </w:rPr>
        <w:t>范围</w:t>
      </w:r>
      <w:bookmarkEnd w:id="12"/>
      <w:bookmarkEnd w:id="13"/>
      <w:bookmarkEnd w:id="14"/>
      <w:bookmarkEnd w:id="15"/>
    </w:p>
    <w:p>
      <w:pPr>
        <w:pStyle w:val="3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outlineLvl w:val="1"/>
        <w:rPr>
          <w:rFonts w:hint="eastAsia" w:ascii="宋体" w:hAnsi="宋体" w:eastAsia="宋体" w:cs="宋体"/>
          <w:sz w:val="24"/>
          <w:szCs w:val="24"/>
        </w:rPr>
      </w:pPr>
      <w:bookmarkStart w:id="16" w:name="_Toc29225"/>
      <w:bookmarkStart w:id="17" w:name="_Toc152"/>
      <w:bookmarkStart w:id="18" w:name="_Toc13557"/>
      <w:bookmarkStart w:id="19" w:name="_Toc29130"/>
      <w:r>
        <w:rPr>
          <w:rFonts w:hint="eastAsia" w:ascii="宋体" w:hAnsi="宋体" w:eastAsia="宋体" w:cs="宋体"/>
          <w:sz w:val="24"/>
          <w:szCs w:val="24"/>
        </w:rPr>
        <w:t>本规范适用于水泥安定性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试验用</w:t>
      </w:r>
      <w:r>
        <w:rPr>
          <w:rFonts w:hint="eastAsia" w:ascii="宋体" w:hAnsi="宋体" w:eastAsia="宋体" w:cs="宋体"/>
          <w:sz w:val="24"/>
          <w:szCs w:val="24"/>
        </w:rPr>
        <w:t>沸煮箱（以下简称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沸煮箱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）的校准。</w:t>
      </w:r>
      <w:bookmarkEnd w:id="16"/>
      <w:bookmarkEnd w:id="17"/>
      <w:bookmarkEnd w:id="18"/>
      <w:bookmarkEnd w:id="19"/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</w:pPr>
      <w:bookmarkStart w:id="20" w:name="_Toc280004819"/>
      <w:bookmarkEnd w:id="20"/>
      <w:bookmarkStart w:id="21" w:name="_Toc280866924"/>
      <w:bookmarkEnd w:id="21"/>
      <w:bookmarkStart w:id="22" w:name="_Toc278474421"/>
      <w:bookmarkEnd w:id="22"/>
      <w:bookmarkStart w:id="23" w:name="_Toc279140151"/>
      <w:bookmarkEnd w:id="23"/>
      <w:bookmarkStart w:id="24" w:name="_Toc280005049"/>
      <w:bookmarkEnd w:id="24"/>
      <w:bookmarkStart w:id="25" w:name="_Toc280005141"/>
      <w:bookmarkEnd w:id="25"/>
      <w:bookmarkStart w:id="26" w:name="_Toc280004944"/>
      <w:bookmarkEnd w:id="26"/>
      <w:bookmarkStart w:id="27" w:name="_Toc280866923"/>
      <w:bookmarkEnd w:id="27"/>
      <w:bookmarkStart w:id="28" w:name="_Toc280867811"/>
      <w:bookmarkEnd w:id="28"/>
      <w:bookmarkStart w:id="29" w:name="_Toc280867810"/>
      <w:bookmarkEnd w:id="29"/>
      <w:bookmarkStart w:id="30" w:name="_Toc280869729"/>
      <w:bookmarkEnd w:id="30"/>
      <w:bookmarkStart w:id="31" w:name="_Toc280004943"/>
      <w:bookmarkEnd w:id="31"/>
      <w:bookmarkStart w:id="32" w:name="_Toc280005140"/>
      <w:bookmarkEnd w:id="32"/>
      <w:bookmarkStart w:id="33" w:name="_Toc279140152"/>
      <w:bookmarkEnd w:id="33"/>
      <w:bookmarkStart w:id="34" w:name="_Toc280004759"/>
      <w:bookmarkEnd w:id="34"/>
      <w:bookmarkStart w:id="35" w:name="_Toc280869730"/>
      <w:bookmarkEnd w:id="35"/>
      <w:bookmarkStart w:id="36" w:name="_Toc280004820"/>
      <w:bookmarkEnd w:id="36"/>
      <w:bookmarkStart w:id="37" w:name="_Toc280004760"/>
      <w:bookmarkEnd w:id="37"/>
      <w:bookmarkStart w:id="38" w:name="_Toc278474420"/>
      <w:bookmarkEnd w:id="38"/>
      <w:bookmarkStart w:id="39" w:name="_Toc280005050"/>
      <w:bookmarkEnd w:id="39"/>
      <w:bookmarkStart w:id="40" w:name="_Toc412748477"/>
      <w:bookmarkStart w:id="41" w:name="_Toc26987"/>
      <w:bookmarkStart w:id="42" w:name="_Toc20525"/>
      <w:bookmarkStart w:id="43" w:name="_Toc13328"/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2  引用文件</w:t>
      </w:r>
      <w:bookmarkEnd w:id="40"/>
      <w:bookmarkEnd w:id="41"/>
      <w:bookmarkEnd w:id="42"/>
      <w:bookmarkEnd w:id="43"/>
    </w:p>
    <w:p>
      <w:pPr>
        <w:pStyle w:val="3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outlineLvl w:val="1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44" w:name="_Toc24644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本规范引用了下列文件：</w:t>
      </w:r>
      <w:bookmarkEnd w:id="44"/>
    </w:p>
    <w:p>
      <w:pPr>
        <w:pStyle w:val="3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outlineLvl w:val="1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45" w:name="_Toc382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GB 1346-2011   水泥标准稠度用水量、凝结时间、安定性检验方法</w:t>
      </w:r>
      <w:bookmarkEnd w:id="45"/>
    </w:p>
    <w:p>
      <w:pPr>
        <w:pStyle w:val="3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outlineLvl w:val="1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bookmarkStart w:id="46" w:name="_Toc1045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JC/T 955-2005  水泥安定性试验用沸煮箱</w:t>
      </w:r>
      <w:bookmarkEnd w:id="46"/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bookmarkStart w:id="47" w:name="_Toc1891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凡是注日期的引用文件，仅注日期的版本适用于该规范；凡是不注日期的引用文件，其最新版本（包括所有的修改单）适用于本规范。</w:t>
      </w:r>
      <w:bookmarkEnd w:id="47"/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default" w:ascii="黑体" w:hAnsi="黑体" w:eastAsia="黑体" w:cs="黑体"/>
          <w:kern w:val="2"/>
          <w:sz w:val="24"/>
          <w:szCs w:val="24"/>
          <w:lang w:val="en-US" w:eastAsia="zh-CN" w:bidi="ar-SA"/>
        </w:rPr>
      </w:pPr>
      <w:bookmarkStart w:id="48" w:name="_Toc4999"/>
      <w:bookmarkStart w:id="49" w:name="_Toc4805"/>
      <w:bookmarkStart w:id="50" w:name="_Toc25241"/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3  概述</w:t>
      </w:r>
      <w:bookmarkEnd w:id="48"/>
      <w:bookmarkEnd w:id="49"/>
      <w:bookmarkEnd w:id="50"/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outlineLvl w:val="1"/>
        <w:rPr>
          <w:rFonts w:hint="eastAsia" w:ascii="宋体" w:hAnsi="宋体" w:eastAsia="宋体" w:cs="宋体"/>
          <w:sz w:val="24"/>
          <w:szCs w:val="24"/>
        </w:rPr>
      </w:pPr>
      <w:bookmarkStart w:id="51" w:name="_Toc14656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沸煮箱通常由</w:t>
      </w:r>
      <w:r>
        <w:rPr>
          <w:rFonts w:hint="eastAsia" w:ascii="宋体" w:hAnsi="宋体" w:eastAsia="宋体" w:cs="宋体"/>
          <w:sz w:val="24"/>
          <w:szCs w:val="24"/>
        </w:rPr>
        <w:t xml:space="preserve">控制器、箱体和试验架三部分组成。其结构如图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 xml:space="preserve"> 所示。</w:t>
      </w:r>
      <w:bookmarkEnd w:id="51"/>
    </w:p>
    <w:p>
      <w:pPr>
        <w:pStyle w:val="2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</w:pPr>
      <w:r>
        <w:drawing>
          <wp:inline distT="0" distB="0" distL="114300" distR="114300">
            <wp:extent cx="5285740" cy="1980565"/>
            <wp:effectExtent l="0" t="0" r="10160" b="635"/>
            <wp:docPr id="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图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沸煮箱结构图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Cs/>
          <w:sz w:val="24"/>
          <w:szCs w:val="24"/>
        </w:rPr>
      </w:pPr>
      <w:bookmarkStart w:id="52" w:name="_Toc618"/>
      <w:bookmarkStart w:id="53" w:name="_Toc30047"/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黑体" w:hAnsi="黑体" w:eastAsia="黑体" w:cs="黑体"/>
          <w:bCs/>
          <w:sz w:val="24"/>
          <w:szCs w:val="24"/>
        </w:rPr>
        <w:t xml:space="preserve">  计量特性</w:t>
      </w:r>
      <w:bookmarkEnd w:id="52"/>
      <w:bookmarkEnd w:id="53"/>
    </w:p>
    <w:p>
      <w:pPr>
        <w:pStyle w:val="4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54" w:name="_Toc1122"/>
      <w:bookmarkStart w:id="55" w:name="_Toc22009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</w:t>
      </w:r>
      <w:r>
        <w:rPr>
          <w:rStyle w:val="20"/>
          <w:rFonts w:hint="eastAsia" w:ascii="宋体" w:hAnsi="宋体" w:eastAsia="宋体" w:cs="宋体"/>
          <w:color w:val="auto"/>
          <w:sz w:val="24"/>
          <w:szCs w:val="24"/>
        </w:rPr>
        <w:t>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1  </w:t>
      </w:r>
      <w:r>
        <w:rPr>
          <w:rStyle w:val="20"/>
          <w:rFonts w:hint="eastAsia" w:ascii="宋体" w:hAnsi="宋体" w:eastAsia="宋体" w:cs="宋体"/>
          <w:color w:val="auto"/>
          <w:sz w:val="24"/>
          <w:szCs w:val="24"/>
        </w:rPr>
        <w:t>加热时间</w:t>
      </w:r>
      <w:r>
        <w:rPr>
          <w:rStyle w:val="20"/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30 min</w:t>
      </w:r>
      <w:r>
        <w:rPr>
          <w:rFonts w:hint="eastAsia" w:ascii="宋体" w:hAnsi="宋体" w:eastAsia="宋体" w:cs="宋体"/>
          <w:sz w:val="24"/>
          <w:szCs w:val="24"/>
        </w:rPr>
        <w:t>±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5 min</w:t>
      </w:r>
      <w:bookmarkEnd w:id="54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。</w:t>
      </w:r>
      <w:bookmarkEnd w:id="55"/>
    </w:p>
    <w:p>
      <w:pPr>
        <w:pStyle w:val="4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56" w:name="_Toc118"/>
      <w:bookmarkStart w:id="57" w:name="_Toc13756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2  </w:t>
      </w:r>
      <w:r>
        <w:rPr>
          <w:rFonts w:hint="eastAsia" w:ascii="宋体" w:hAnsi="宋体" w:eastAsia="宋体" w:cs="宋体"/>
          <w:sz w:val="24"/>
          <w:szCs w:val="24"/>
        </w:rPr>
        <w:t>沸煮</w:t>
      </w:r>
      <w:r>
        <w:rPr>
          <w:rStyle w:val="20"/>
          <w:rFonts w:hint="eastAsia" w:ascii="宋体" w:hAnsi="宋体" w:eastAsia="宋体" w:cs="宋体"/>
          <w:color w:val="auto"/>
          <w:sz w:val="24"/>
          <w:szCs w:val="24"/>
        </w:rPr>
        <w:t>时间</w:t>
      </w:r>
      <w:r>
        <w:rPr>
          <w:rStyle w:val="20"/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180 min</w:t>
      </w:r>
      <w:r>
        <w:rPr>
          <w:rFonts w:hint="eastAsia" w:ascii="宋体" w:hAnsi="宋体" w:eastAsia="宋体" w:cs="宋体"/>
          <w:sz w:val="24"/>
          <w:szCs w:val="24"/>
        </w:rPr>
        <w:t>±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5 min</w:t>
      </w:r>
      <w:bookmarkEnd w:id="56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。</w:t>
      </w:r>
      <w:bookmarkEnd w:id="57"/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</w:pPr>
      <w:bookmarkStart w:id="58" w:name="_Toc4209"/>
      <w:bookmarkStart w:id="59" w:name="_Toc24396"/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5  校准条件</w:t>
      </w:r>
      <w:bookmarkEnd w:id="58"/>
      <w:bookmarkEnd w:id="59"/>
      <w:bookmarkStart w:id="60" w:name="_Toc412748497"/>
    </w:p>
    <w:p>
      <w:pPr>
        <w:pStyle w:val="37"/>
        <w:keepNext/>
        <w:keepLines/>
        <w:pageBreakBefore w:val="0"/>
        <w:widowControl w:val="0"/>
        <w:numPr>
          <w:ilvl w:val="2"/>
          <w:numId w:val="0"/>
        </w:numPr>
        <w:tabs>
          <w:tab w:val="left" w:pos="6343"/>
          <w:tab w:val="clear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outlineLvl w:val="1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bookmarkStart w:id="61" w:name="_Toc2500"/>
      <w:bookmarkStart w:id="62" w:name="_Toc22081"/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5.1  环境条件</w:t>
      </w:r>
      <w:bookmarkEnd w:id="60"/>
      <w:bookmarkEnd w:id="61"/>
      <w:bookmarkEnd w:id="62"/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ab/>
      </w:r>
    </w:p>
    <w:p>
      <w:pPr>
        <w:pStyle w:val="37"/>
        <w:keepNext/>
        <w:keepLines/>
        <w:pageBreakBefore w:val="0"/>
        <w:widowControl w:val="0"/>
        <w:numPr>
          <w:ilvl w:val="2"/>
          <w:numId w:val="0"/>
        </w:numPr>
        <w:tabs>
          <w:tab w:val="clear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outlineLvl w:val="1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bookmarkStart w:id="63" w:name="_Toc30516"/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温度（20±5）℃；无腐蚀性气体等。</w:t>
      </w:r>
      <w:bookmarkEnd w:id="63"/>
    </w:p>
    <w:p>
      <w:pPr>
        <w:pStyle w:val="37"/>
        <w:keepNext/>
        <w:keepLines/>
        <w:pageBreakBefore w:val="0"/>
        <w:widowControl w:val="0"/>
        <w:numPr>
          <w:ilvl w:val="2"/>
          <w:numId w:val="0"/>
        </w:numPr>
        <w:tabs>
          <w:tab w:val="clear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outlineLvl w:val="1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bookmarkStart w:id="64" w:name="_Toc8356"/>
      <w:bookmarkStart w:id="65" w:name="_Toc412748498"/>
      <w:bookmarkStart w:id="66" w:name="_Toc13538"/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5.2  测量标准及其他设备</w:t>
      </w:r>
      <w:bookmarkEnd w:id="64"/>
      <w:bookmarkEnd w:id="65"/>
      <w:bookmarkEnd w:id="66"/>
    </w:p>
    <w:p>
      <w:pPr>
        <w:pStyle w:val="4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</w:pPr>
      <w:bookmarkStart w:id="67" w:name="_Toc5416"/>
      <w:bookmarkStart w:id="68" w:name="_Toc412748499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测量标准装置引入的扩展不确定度</w:t>
      </w:r>
      <w:r>
        <w:rPr>
          <w:rFonts w:hint="eastAsia" w:ascii="宋体" w:hAnsi="宋体" w:eastAsia="宋体" w:cs="宋体"/>
          <w:i/>
          <w:iCs/>
          <w:kern w:val="2"/>
          <w:sz w:val="24"/>
          <w:szCs w:val="24"/>
          <w:lang w:val="en-US" w:eastAsia="zh-CN" w:bidi="ar-SA"/>
        </w:rPr>
        <w:t>U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(</w:t>
      </w:r>
      <w:r>
        <w:rPr>
          <w:rFonts w:hint="default" w:ascii="Gabriola" w:hAnsi="Gabriola" w:cs="Gabriola"/>
          <w:b w:val="0"/>
          <w:i/>
          <w:iCs/>
          <w:color w:val="000000"/>
          <w:kern w:val="2"/>
          <w:sz w:val="24"/>
          <w:szCs w:val="24"/>
          <w:lang w:val="en-US" w:eastAsia="zh-CN" w:bidi="ar-SA"/>
        </w:rPr>
        <w:t>k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=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2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)应不大于沸煮箱相应参数最大允许误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差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绝对值的1/3。也可以参照表1选择使用符合相关技术要求的其他测量标准及其他设备。</w:t>
      </w:r>
      <w:bookmarkEnd w:id="67"/>
    </w:p>
    <w:p>
      <w:pPr>
        <w:spacing w:line="360" w:lineRule="auto"/>
        <w:jc w:val="center"/>
        <w:rPr>
          <w:rFonts w:hint="eastAsia" w:ascii="黑体" w:hAnsi="黑体" w:eastAsia="黑体" w:cs="黑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sz w:val="21"/>
          <w:szCs w:val="21"/>
        </w:rPr>
        <w:t>表1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</w:rPr>
        <w:t>测量标准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及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其他设备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2933"/>
        <w:gridCol w:w="3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16" w:type="dxa"/>
            <w:vAlign w:val="center"/>
          </w:tcPr>
          <w:p>
            <w:pPr>
              <w:ind w:firstLine="205" w:firstLineChars="98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设备名称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技术要求</w:t>
            </w:r>
          </w:p>
        </w:tc>
        <w:tc>
          <w:tcPr>
            <w:tcW w:w="36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16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电子秒表</w:t>
            </w:r>
          </w:p>
        </w:tc>
        <w:tc>
          <w:tcPr>
            <w:tcW w:w="2933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MPE: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0.5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s/d</w:t>
            </w:r>
          </w:p>
        </w:tc>
        <w:tc>
          <w:tcPr>
            <w:tcW w:w="365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Style w:val="20"/>
                <w:rFonts w:hint="default" w:ascii="Times New Roman" w:hAnsi="Times New Roman" w:cs="Times New Roman"/>
                <w:color w:val="auto"/>
                <w:sz w:val="21"/>
                <w:szCs w:val="21"/>
              </w:rPr>
              <w:t>加热时间示值误差的校准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16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933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65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沸煮</w:t>
            </w:r>
            <w:r>
              <w:rPr>
                <w:rStyle w:val="20"/>
                <w:rFonts w:hint="default" w:ascii="Times New Roman" w:hAnsi="Times New Roman" w:cs="Times New Roman"/>
                <w:color w:val="auto"/>
                <w:sz w:val="21"/>
                <w:szCs w:val="21"/>
              </w:rPr>
              <w:t>时间示值误差的校准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16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bookmarkStart w:id="69" w:name="_Toc30122"/>
            <w:bookmarkStart w:id="70" w:name="_Toc412748500"/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温度计</w:t>
            </w:r>
          </w:p>
        </w:tc>
        <w:tc>
          <w:tcPr>
            <w:tcW w:w="293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MPE: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℃</w:t>
            </w:r>
          </w:p>
        </w:tc>
        <w:tc>
          <w:tcPr>
            <w:tcW w:w="365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测量水温温度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16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钢直尺</w:t>
            </w:r>
          </w:p>
        </w:tc>
        <w:tc>
          <w:tcPr>
            <w:tcW w:w="293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MPE: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0.35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mm</w:t>
            </w:r>
          </w:p>
        </w:tc>
        <w:tc>
          <w:tcPr>
            <w:tcW w:w="365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测量沸煮箱充水后深度</w:t>
            </w:r>
          </w:p>
        </w:tc>
      </w:tr>
      <w:bookmarkEnd w:id="68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0"/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</w:pPr>
      <w:bookmarkStart w:id="71" w:name="_Toc25620"/>
      <w:r>
        <w:rPr>
          <w:rFonts w:hint="eastAsia" w:ascii="仿宋" w:hAnsi="仿宋" w:eastAsia="仿宋" w:cs="仿宋"/>
          <w:sz w:val="18"/>
          <w:szCs w:val="18"/>
        </w:rPr>
        <w:t>注：也可以选择使用符合相关技术要求的其他测量标准及设备</w:t>
      </w:r>
      <w:bookmarkEnd w:id="69"/>
      <w:bookmarkEnd w:id="7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bookmarkStart w:id="72" w:name="_Toc26586"/>
      <w:bookmarkStart w:id="73" w:name="_Toc13595"/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="黑体" w:hAnsi="黑体" w:eastAsia="黑体" w:cs="黑体"/>
          <w:sz w:val="24"/>
          <w:szCs w:val="24"/>
        </w:rPr>
        <w:t xml:space="preserve">  校准项目和校准方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法</w:t>
      </w:r>
      <w:bookmarkEnd w:id="72"/>
      <w:bookmarkEnd w:id="7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default" w:ascii="Times New Roman" w:hAnsi="Times New Roman" w:cs="Times New Roman"/>
          <w:sz w:val="24"/>
          <w:szCs w:val="24"/>
        </w:rPr>
      </w:pPr>
      <w:bookmarkStart w:id="74" w:name="_Toc17116"/>
      <w:bookmarkStart w:id="75" w:name="_Toc32533"/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校准项目</w:t>
      </w:r>
      <w:bookmarkEnd w:id="70"/>
      <w:bookmarkEnd w:id="74"/>
      <w:bookmarkEnd w:id="75"/>
    </w:p>
    <w:p>
      <w:pPr>
        <w:pStyle w:val="37"/>
        <w:pageBreakBefore w:val="0"/>
        <w:widowControl w:val="0"/>
        <w:numPr>
          <w:ilvl w:val="2"/>
          <w:numId w:val="0"/>
        </w:numPr>
        <w:tabs>
          <w:tab w:val="clear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Style w:val="20"/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bookmarkStart w:id="76" w:name="_Toc128810545"/>
      <w:bookmarkStart w:id="77" w:name="_Toc41274850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Style w:val="20"/>
          <w:rFonts w:hint="default" w:ascii="Times New Roman" w:hAnsi="Times New Roman" w:eastAsia="宋体" w:cs="Times New Roman"/>
          <w:color w:val="auto"/>
          <w:sz w:val="24"/>
          <w:szCs w:val="24"/>
        </w:rPr>
        <w:t>加热时间示值误差</w:t>
      </w:r>
      <w:r>
        <w:rPr>
          <w:rStyle w:val="20"/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t>沸煮</w:t>
      </w:r>
      <w:r>
        <w:rPr>
          <w:rStyle w:val="20"/>
          <w:rFonts w:hint="default" w:ascii="Times New Roman" w:hAnsi="Times New Roman" w:eastAsia="宋体" w:cs="Times New Roman"/>
          <w:color w:val="auto"/>
          <w:sz w:val="24"/>
          <w:szCs w:val="24"/>
        </w:rPr>
        <w:t>时间示值误差</w:t>
      </w:r>
      <w:r>
        <w:rPr>
          <w:rStyle w:val="20"/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。</w:t>
      </w:r>
    </w:p>
    <w:p>
      <w:pPr>
        <w:pStyle w:val="37"/>
        <w:keepNext/>
        <w:keepLines/>
        <w:pageBreakBefore w:val="0"/>
        <w:widowControl w:val="0"/>
        <w:numPr>
          <w:ilvl w:val="2"/>
          <w:numId w:val="0"/>
        </w:numPr>
        <w:tabs>
          <w:tab w:val="clear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outlineLvl w:val="1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bookmarkStart w:id="78" w:name="_Toc18089"/>
      <w:bookmarkStart w:id="79" w:name="_Toc28562"/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校准方法</w:t>
      </w:r>
      <w:bookmarkEnd w:id="76"/>
      <w:bookmarkEnd w:id="77"/>
      <w:bookmarkEnd w:id="78"/>
      <w:bookmarkEnd w:id="79"/>
      <w:bookmarkStart w:id="80" w:name="_Toc412748502"/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b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0"/>
          <w:sz w:val="24"/>
          <w:szCs w:val="24"/>
          <w:lang w:val="en-US" w:eastAsia="zh-CN" w:bidi="ar-SA"/>
        </w:rPr>
        <w:t>接通电气控制箱电源，沸煮箱内充水约至180</w:t>
      </w:r>
      <w:r>
        <w:rPr>
          <w:rFonts w:hint="eastAsia" w:ascii="宋体" w:hAnsi="宋体" w:cs="宋体"/>
          <w:b w:val="0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 w:val="0"/>
          <w:kern w:val="0"/>
          <w:sz w:val="24"/>
          <w:szCs w:val="24"/>
          <w:lang w:val="en-US" w:eastAsia="zh-CN" w:bidi="ar-SA"/>
        </w:rPr>
        <w:t>mm深（以内箱体底部起算）</w:t>
      </w:r>
      <w:r>
        <w:rPr>
          <w:rFonts w:hint="eastAsia" w:ascii="宋体" w:hAnsi="宋体" w:cs="宋体"/>
          <w:b w:val="0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eastAsia="宋体" w:cs="宋体"/>
          <w:b w:val="0"/>
          <w:kern w:val="0"/>
          <w:sz w:val="24"/>
          <w:szCs w:val="24"/>
          <w:lang w:val="en-US" w:eastAsia="zh-CN" w:bidi="ar-SA"/>
        </w:rPr>
        <w:t>采用手动加热方式或自然冷却方式，将初始水温控制在（20±2）℃范围内。启动自动开关开始加热，沸煮箱内的水于30分钟左右沸</w:t>
      </w:r>
      <w:r>
        <w:rPr>
          <w:rFonts w:hint="default" w:ascii="Times New Roman" w:hAnsi="Times New Roman" w:eastAsia="宋体" w:cs="Times New Roman"/>
          <w:b w:val="0"/>
          <w:kern w:val="0"/>
          <w:sz w:val="24"/>
          <w:szCs w:val="24"/>
          <w:lang w:val="en-US" w:eastAsia="zh-CN" w:bidi="ar-SA"/>
        </w:rPr>
        <w:t>腾</w:t>
      </w:r>
      <w:r>
        <w:rPr>
          <w:rFonts w:hint="eastAsia" w:ascii="Times New Roman" w:hAnsi="Times New Roman" w:eastAsia="宋体" w:cs="Times New Roman"/>
          <w:b w:val="0"/>
          <w:snapToGrid w:val="0"/>
          <w:kern w:val="0"/>
          <w:sz w:val="24"/>
          <w:szCs w:val="24"/>
          <w:lang w:val="en-US" w:eastAsia="zh-CN" w:bidi="ar-SA"/>
        </w:rPr>
        <w:t>。</w:t>
      </w:r>
    </w:p>
    <w:p>
      <w:pPr>
        <w:pStyle w:val="3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kern w:val="0"/>
          <w:sz w:val="24"/>
          <w:szCs w:val="24"/>
          <w:lang w:val="en-US" w:eastAsia="zh-CN" w:bidi="ar-SA"/>
        </w:rPr>
        <w:t>打开</w:t>
      </w:r>
      <w:r>
        <w:rPr>
          <w:rFonts w:hint="default" w:ascii="Times New Roman" w:hAnsi="Times New Roman" w:eastAsia="宋体" w:cs="Times New Roman"/>
          <w:b w:val="0"/>
          <w:kern w:val="0"/>
          <w:sz w:val="24"/>
          <w:szCs w:val="24"/>
          <w:lang w:val="en-US" w:eastAsia="zh-CN" w:bidi="ar-SA"/>
        </w:rPr>
        <w:t>“自动”加热开关的同时启动电子秒表</w:t>
      </w:r>
      <w:r>
        <w:rPr>
          <w:rFonts w:hint="eastAsia" w:ascii="Times New Roman" w:hAnsi="Times New Roman" w:eastAsia="宋体" w:cs="Times New Roman"/>
          <w:b w:val="0"/>
          <w:kern w:val="0"/>
          <w:sz w:val="24"/>
          <w:szCs w:val="24"/>
          <w:lang w:val="en-US" w:eastAsia="zh-CN" w:bidi="ar-SA"/>
        </w:rPr>
        <w:t>进行测量，</w:t>
      </w:r>
      <w:r>
        <w:rPr>
          <w:rFonts w:hint="default" w:ascii="Times New Roman" w:hAnsi="Times New Roman" w:eastAsia="宋体" w:cs="Times New Roman"/>
          <w:b w:val="0"/>
          <w:kern w:val="0"/>
          <w:sz w:val="24"/>
          <w:szCs w:val="24"/>
          <w:lang w:val="en-US" w:eastAsia="zh-CN" w:bidi="ar-SA"/>
        </w:rPr>
        <w:t>在“加热”指示灯熄灭的同时，记录电子秒表</w:t>
      </w:r>
      <w:r>
        <w:rPr>
          <w:rFonts w:hint="eastAsia" w:ascii="Times New Roman" w:hAnsi="Times New Roman" w:eastAsia="宋体" w:cs="Times New Roman"/>
          <w:b w:val="0"/>
          <w:kern w:val="0"/>
          <w:sz w:val="24"/>
          <w:szCs w:val="24"/>
          <w:lang w:val="en-US" w:eastAsia="zh-CN" w:bidi="ar-SA"/>
        </w:rPr>
        <w:t>加热时间示值</w:t>
      </w:r>
      <w:r>
        <w:rPr>
          <w:rFonts w:hint="default" w:ascii="Times New Roman" w:hAnsi="Times New Roman" w:eastAsia="宋体" w:cs="Times New Roman"/>
          <w:b w:val="0"/>
          <w:kern w:val="0"/>
          <w:sz w:val="24"/>
          <w:szCs w:val="24"/>
          <w:lang w:val="en-US" w:eastAsia="zh-CN" w:bidi="ar-SA"/>
        </w:rPr>
        <w:t>和沸煮箱</w:t>
      </w:r>
      <w:r>
        <w:rPr>
          <w:rFonts w:hint="eastAsia" w:ascii="Times New Roman" w:hAnsi="Times New Roman" w:eastAsia="宋体" w:cs="Times New Roman"/>
          <w:b w:val="0"/>
          <w:kern w:val="0"/>
          <w:sz w:val="24"/>
          <w:szCs w:val="24"/>
          <w:lang w:val="en-US" w:eastAsia="zh-CN" w:bidi="ar-SA"/>
        </w:rPr>
        <w:t>加热时间</w:t>
      </w:r>
      <w:r>
        <w:rPr>
          <w:rFonts w:hint="default" w:ascii="Times New Roman" w:hAnsi="Times New Roman" w:eastAsia="宋体" w:cs="Times New Roman"/>
          <w:b w:val="0"/>
          <w:kern w:val="0"/>
          <w:sz w:val="24"/>
          <w:szCs w:val="24"/>
          <w:lang w:val="en-US" w:eastAsia="zh-CN" w:bidi="ar-SA"/>
        </w:rPr>
        <w:t>示值</w:t>
      </w:r>
      <w:r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在“加热”指示灯熄灭且“沸煮”指示灯继续保持点亮状态下，沸煮箱开始“沸煮”过程。在“沸煮”指示灯熄灭的同时，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记录</w:t>
      </w: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电子秒表</w:t>
      </w:r>
      <w:r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加热时间示值</w:t>
      </w: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和沸煮箱</w:t>
      </w:r>
      <w:r>
        <w:rPr>
          <w:rFonts w:hint="eastAsia" w:ascii="Times New Roman" w:hAnsi="Times New Roman" w:cs="Times New Roman"/>
          <w:b w:val="0"/>
          <w:kern w:val="2"/>
          <w:sz w:val="24"/>
          <w:szCs w:val="24"/>
          <w:lang w:val="en-US" w:eastAsia="zh-CN" w:bidi="ar-SA"/>
        </w:rPr>
        <w:t>沸煮</w:t>
      </w:r>
      <w:r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时间</w:t>
      </w: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示</w:t>
      </w:r>
      <w:r>
        <w:rPr>
          <w:rFonts w:hint="default" w:ascii="Times New Roman" w:hAnsi="Times New Roman" w:eastAsia="宋体" w:cs="Times New Roman"/>
          <w:sz w:val="24"/>
          <w:szCs w:val="24"/>
        </w:rPr>
        <w:t>值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。</w:t>
      </w:r>
    </w:p>
    <w:p>
      <w:pPr>
        <w:pStyle w:val="3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outlineLvl w:val="1"/>
        <w:rPr>
          <w:rFonts w:hint="default" w:ascii="Times New Roman" w:hAnsi="Times New Roman" w:eastAsia="宋体" w:cs="Times New Roman"/>
          <w:sz w:val="24"/>
          <w:szCs w:val="24"/>
        </w:rPr>
      </w:pPr>
      <w:bookmarkStart w:id="81" w:name="_Toc10582"/>
      <w:bookmarkStart w:id="82" w:name="_Toc30960"/>
      <w:r>
        <w:rPr>
          <w:rFonts w:hint="eastAsia" w:ascii="Times New Roman" w:hAnsi="Times New Roman" w:eastAsia="宋体" w:cs="Times New Roman"/>
          <w:b w:val="0"/>
          <w:color w:val="000000"/>
          <w:kern w:val="2"/>
          <w:sz w:val="24"/>
          <w:szCs w:val="24"/>
          <w:lang w:val="en-US" w:eastAsia="zh-CN" w:bidi="ar-SA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b w:val="0"/>
          <w:color w:val="000000"/>
          <w:kern w:val="2"/>
          <w:sz w:val="24"/>
          <w:szCs w:val="24"/>
          <w:lang w:val="en-US" w:eastAsia="zh-CN" w:bidi="ar-SA"/>
        </w:rPr>
        <w:t xml:space="preserve">3  </w:t>
      </w:r>
      <w:r>
        <w:rPr>
          <w:rFonts w:hint="default" w:ascii="Times New Roman" w:hAnsi="Times New Roman" w:eastAsia="宋体" w:cs="Times New Roman"/>
          <w:sz w:val="24"/>
          <w:szCs w:val="24"/>
        </w:rPr>
        <w:t>数据处理</w:t>
      </w:r>
      <w:bookmarkEnd w:id="81"/>
      <w:bookmarkEnd w:id="82"/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Style w:val="20"/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6.3.1  </w:t>
      </w:r>
      <w:r>
        <w:rPr>
          <w:rStyle w:val="20"/>
          <w:rFonts w:hint="default" w:ascii="Times New Roman" w:hAnsi="Times New Roman" w:eastAsia="宋体" w:cs="Times New Roman"/>
          <w:color w:val="auto"/>
          <w:sz w:val="24"/>
          <w:szCs w:val="24"/>
        </w:rPr>
        <w:t>加热时间示值误差的</w:t>
      </w:r>
      <w:r>
        <w:rPr>
          <w:rFonts w:hint="default" w:ascii="Times New Roman" w:hAnsi="Times New Roman" w:eastAsia="宋体" w:cs="Times New Roman"/>
          <w:sz w:val="24"/>
          <w:szCs w:val="24"/>
        </w:rPr>
        <w:t>计算：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position w:val="-12"/>
          <w:sz w:val="30"/>
          <w:szCs w:val="30"/>
          <w:lang w:val="en-US" w:eastAsia="zh-CN"/>
        </w:rPr>
        <w:t xml:space="preserve">                       </w:t>
      </w:r>
      <w:r>
        <w:rPr>
          <w:rFonts w:hint="default" w:ascii="Times New Roman" w:hAnsi="Times New Roman" w:cs="Times New Roman"/>
          <w:position w:val="-12"/>
          <w:sz w:val="30"/>
          <w:szCs w:val="30"/>
        </w:rPr>
        <w:object>
          <v:shape id="_x0000_i1025" o:spt="75" type="#_x0000_t75" style="height:23.5pt;width:85.8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6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12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position w:val="-12"/>
          <w:sz w:val="24"/>
          <w:szCs w:val="24"/>
          <w:lang w:val="en-US" w:eastAsia="zh-CN"/>
        </w:rPr>
        <w:t xml:space="preserve">                </w:t>
      </w:r>
      <w:r>
        <w:rPr>
          <w:rFonts w:hint="eastAsia" w:ascii="Times New Roman" w:hAnsi="Times New Roman" w:cs="Times New Roman"/>
          <w:position w:val="-12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position w:val="-12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b w:val="0"/>
          <w:color w:val="000000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position w:val="-12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式中</w:t>
      </w:r>
      <w:r>
        <w:rPr>
          <w:rFonts w:hint="default" w:ascii="Times New Roman" w:hAnsi="Times New Roman" w:cs="Times New Roman"/>
          <w:position w:val="-12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center"/>
        <w:rPr>
          <w:rFonts w:hint="default" w:ascii="Times New Roman" w:hAnsi="Times New Roman" w:cs="Times New Roman"/>
          <w:sz w:val="24"/>
          <w:szCs w:val="24"/>
        </w:rPr>
      </w:pPr>
      <w:r>
        <w:drawing>
          <wp:inline distT="0" distB="0" distL="114300" distR="114300">
            <wp:extent cx="247650" cy="209550"/>
            <wp:effectExtent l="0" t="0" r="0" b="5080"/>
            <wp:docPr id="6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</w:rPr>
        <w:t>——</w:t>
      </w:r>
      <w:r>
        <w:rPr>
          <w:rStyle w:val="20"/>
          <w:rFonts w:hint="default" w:ascii="Times New Roman" w:hAnsi="Times New Roman" w:cs="Times New Roman"/>
          <w:color w:val="auto"/>
          <w:sz w:val="24"/>
          <w:szCs w:val="24"/>
        </w:rPr>
        <w:t>加热时间示值误差，</w:t>
      </w:r>
      <w:r>
        <w:rPr>
          <w:rFonts w:hint="eastAsia" w:ascii="宋体" w:hAnsi="宋体" w:eastAsia="宋体" w:cs="宋体"/>
          <w:b w:val="0"/>
          <w:color w:val="000000"/>
          <w:kern w:val="2"/>
          <w:sz w:val="24"/>
          <w:szCs w:val="24"/>
          <w:lang w:val="en-US" w:eastAsia="zh-CN" w:bidi="ar-SA"/>
        </w:rPr>
        <w:t>s</w:t>
      </w:r>
      <w:r>
        <w:rPr>
          <w:rStyle w:val="20"/>
          <w:rFonts w:hint="default" w:ascii="Times New Roman" w:hAnsi="Times New Roman" w:cs="Times New Roman"/>
          <w:color w:val="auto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3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center"/>
        <w:rPr>
          <w:rFonts w:hint="default" w:ascii="Times New Roman" w:hAnsi="Times New Roman" w:cs="Times New Roman"/>
          <w:sz w:val="24"/>
          <w:szCs w:val="24"/>
        </w:rPr>
      </w:pPr>
      <w:r>
        <w:drawing>
          <wp:inline distT="0" distB="0" distL="114300" distR="114300">
            <wp:extent cx="161925" cy="228600"/>
            <wp:effectExtent l="0" t="0" r="0" b="0"/>
            <wp:docPr id="9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</w:rPr>
        <w:t>——沸煮箱加热时间显示值</w:t>
      </w:r>
      <w:r>
        <w:rPr>
          <w:rStyle w:val="20"/>
          <w:rFonts w:hint="default" w:ascii="Times New Roman" w:hAnsi="Times New Roman" w:cs="Times New Roman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color w:val="000000"/>
          <w:kern w:val="2"/>
          <w:sz w:val="24"/>
          <w:szCs w:val="24"/>
          <w:lang w:val="en-US" w:eastAsia="zh-CN" w:bidi="ar-SA"/>
        </w:rPr>
        <w:t>s</w:t>
      </w:r>
      <w:r>
        <w:rPr>
          <w:rStyle w:val="20"/>
          <w:rFonts w:hint="default" w:ascii="Times New Roman" w:hAnsi="Times New Roman" w:cs="Times New Roman"/>
          <w:color w:val="auto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center"/>
        <w:rPr>
          <w:rFonts w:hint="default" w:ascii="Times New Roman" w:hAnsi="Times New Roman" w:cs="Times New Roman"/>
          <w:sz w:val="24"/>
          <w:szCs w:val="24"/>
        </w:rPr>
      </w:pPr>
      <w:r>
        <w:drawing>
          <wp:inline distT="0" distB="0" distL="114300" distR="114300">
            <wp:extent cx="200025" cy="209550"/>
            <wp:effectExtent l="0" t="0" r="0" b="5080"/>
            <wp:docPr id="4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</w:rPr>
        <w:t>——电子秒表加热时间显示值</w:t>
      </w:r>
      <w:r>
        <w:rPr>
          <w:rStyle w:val="20"/>
          <w:rFonts w:hint="default" w:ascii="Times New Roman" w:hAnsi="Times New Roman" w:cs="Times New Roman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color w:val="000000"/>
          <w:kern w:val="2"/>
          <w:sz w:val="24"/>
          <w:szCs w:val="24"/>
          <w:lang w:val="en-US" w:eastAsia="zh-CN" w:bidi="ar-SA"/>
        </w:rPr>
        <w:t>s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20"/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24"/>
          <w:szCs w:val="24"/>
          <w:lang w:val="en-US" w:eastAsia="zh-CN" w:bidi="ar-SA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b w:val="0"/>
          <w:color w:val="000000"/>
          <w:kern w:val="2"/>
          <w:sz w:val="24"/>
          <w:szCs w:val="24"/>
          <w:lang w:val="en-US" w:eastAsia="zh-CN" w:bidi="ar-SA"/>
        </w:rPr>
        <w:t xml:space="preserve">3.2  </w:t>
      </w:r>
      <w:r>
        <w:rPr>
          <w:rFonts w:hint="default" w:ascii="Times New Roman" w:hAnsi="Times New Roman" w:cs="Times New Roman"/>
          <w:sz w:val="24"/>
          <w:szCs w:val="24"/>
        </w:rPr>
        <w:t>沸煮</w:t>
      </w:r>
      <w:r>
        <w:rPr>
          <w:rStyle w:val="20"/>
          <w:rFonts w:hint="default" w:ascii="Times New Roman" w:hAnsi="Times New Roman" w:cs="Times New Roman"/>
          <w:color w:val="auto"/>
          <w:sz w:val="24"/>
          <w:szCs w:val="24"/>
        </w:rPr>
        <w:t>时间示值误差的校准</w:t>
      </w:r>
    </w:p>
    <w:p>
      <w:pPr>
        <w:pStyle w:val="37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firstLine="480" w:firstLineChars="200"/>
        <w:textAlignment w:val="auto"/>
        <w:outlineLvl w:val="0"/>
        <w:rPr>
          <w:rFonts w:hint="default" w:ascii="Times New Roman" w:hAnsi="Times New Roman" w:eastAsia="宋体" w:cs="Times New Roman"/>
          <w:sz w:val="24"/>
          <w:szCs w:val="24"/>
        </w:rPr>
      </w:pPr>
      <w:bookmarkStart w:id="83" w:name="_Toc5953"/>
      <w:bookmarkStart w:id="84" w:name="_Toc5187"/>
      <w:bookmarkStart w:id="85" w:name="_Toc29018"/>
      <w:bookmarkStart w:id="86" w:name="_Toc1425"/>
      <w:r>
        <w:rPr>
          <w:rFonts w:hint="default" w:ascii="Times New Roman" w:hAnsi="Times New Roman" w:eastAsia="宋体" w:cs="Times New Roman"/>
          <w:sz w:val="24"/>
          <w:szCs w:val="24"/>
        </w:rPr>
        <w:t>沸煮</w:t>
      </w:r>
      <w:r>
        <w:rPr>
          <w:rStyle w:val="20"/>
          <w:rFonts w:hint="default" w:ascii="Times New Roman" w:hAnsi="Times New Roman" w:eastAsia="宋体" w:cs="Times New Roman"/>
          <w:color w:val="auto"/>
          <w:sz w:val="24"/>
          <w:szCs w:val="24"/>
        </w:rPr>
        <w:t>时间示值误差的</w:t>
      </w:r>
      <w:r>
        <w:rPr>
          <w:rFonts w:hint="default" w:ascii="Times New Roman" w:hAnsi="Times New Roman" w:eastAsia="宋体" w:cs="Times New Roman"/>
          <w:sz w:val="24"/>
          <w:szCs w:val="24"/>
        </w:rPr>
        <w:t>计算：</w:t>
      </w:r>
      <w:bookmarkEnd w:id="83"/>
      <w:bookmarkEnd w:id="84"/>
      <w:bookmarkEnd w:id="85"/>
      <w:bookmarkEnd w:id="86"/>
    </w:p>
    <w:p>
      <w:pPr>
        <w:pStyle w:val="37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宋体" w:cs="Times New Roman"/>
          <w:position w:val="-12"/>
          <w:sz w:val="24"/>
          <w:szCs w:val="24"/>
          <w:lang w:eastAsia="zh-CN"/>
        </w:rPr>
        <w:object>
          <v:shape id="_x0000_i1026" o:spt="75" type="#_x0000_t75" style="height:19.95pt;width:138.15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2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(</w:t>
      </w:r>
      <w:r>
        <w:rPr>
          <w:rFonts w:hint="eastAsia" w:ascii="宋体" w:hAnsi="宋体" w:eastAsia="宋体" w:cs="宋体"/>
          <w:b w:val="0"/>
          <w:color w:val="000000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)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式中：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center"/>
        <w:rPr>
          <w:rFonts w:hint="default" w:ascii="Times New Roman" w:hAnsi="Times New Roman" w:cs="Times New Roman"/>
          <w:sz w:val="24"/>
          <w:szCs w:val="24"/>
        </w:rPr>
      </w:pPr>
      <w:r>
        <w:drawing>
          <wp:inline distT="0" distB="0" distL="114300" distR="114300">
            <wp:extent cx="276225" cy="209550"/>
            <wp:effectExtent l="0" t="0" r="0" b="508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</w:rPr>
        <w:t>——沸煮</w:t>
      </w:r>
      <w:r>
        <w:rPr>
          <w:rStyle w:val="20"/>
          <w:rFonts w:hint="default" w:ascii="Times New Roman" w:hAnsi="Times New Roman" w:cs="Times New Roman"/>
          <w:color w:val="auto"/>
          <w:sz w:val="24"/>
          <w:szCs w:val="24"/>
        </w:rPr>
        <w:t>时间示值误差，</w:t>
      </w:r>
      <w:r>
        <w:rPr>
          <w:rFonts w:hint="eastAsia" w:ascii="宋体" w:hAnsi="宋体" w:eastAsia="宋体" w:cs="宋体"/>
          <w:b w:val="0"/>
          <w:color w:val="000000"/>
          <w:kern w:val="2"/>
          <w:sz w:val="24"/>
          <w:szCs w:val="24"/>
          <w:lang w:val="en-US" w:eastAsia="zh-CN" w:bidi="ar-SA"/>
        </w:rPr>
        <w:t>s</w:t>
      </w:r>
      <w:r>
        <w:rPr>
          <w:rStyle w:val="20"/>
          <w:rFonts w:hint="default" w:ascii="Times New Roman" w:hAnsi="Times New Roman" w:cs="Times New Roman"/>
          <w:color w:val="auto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center"/>
        <w:rPr>
          <w:rFonts w:hint="default" w:ascii="Times New Roman" w:hAnsi="Times New Roman" w:cs="Times New Roman"/>
          <w:sz w:val="24"/>
          <w:szCs w:val="24"/>
        </w:rPr>
      </w:pPr>
      <w:r>
        <w:drawing>
          <wp:inline distT="0" distB="0" distL="114300" distR="114300">
            <wp:extent cx="161925" cy="209550"/>
            <wp:effectExtent l="0" t="0" r="0" b="5080"/>
            <wp:docPr id="13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</w:rPr>
        <w:t>——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沸煮箱总时间显示值</w:t>
      </w:r>
      <w:r>
        <w:rPr>
          <w:rStyle w:val="20"/>
          <w:rFonts w:hint="default" w:ascii="Times New Roman" w:hAnsi="Times New Roman" w:cs="Times New Roman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color w:val="000000"/>
          <w:kern w:val="2"/>
          <w:sz w:val="24"/>
          <w:szCs w:val="24"/>
          <w:lang w:val="en-US" w:eastAsia="zh-CN" w:bidi="ar-SA"/>
        </w:rPr>
        <w:t>s</w:t>
      </w:r>
      <w:r>
        <w:rPr>
          <w:rStyle w:val="20"/>
          <w:rFonts w:hint="default" w:ascii="Times New Roman" w:hAnsi="Times New Roman" w:cs="Times New Roman"/>
          <w:color w:val="auto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center"/>
        <w:rPr>
          <w:rFonts w:hint="default" w:ascii="Times New Roman" w:hAnsi="Times New Roman" w:cs="Times New Roman"/>
          <w:sz w:val="24"/>
          <w:szCs w:val="24"/>
        </w:rPr>
      </w:pPr>
      <w:r>
        <w:drawing>
          <wp:inline distT="0" distB="0" distL="114300" distR="114300">
            <wp:extent cx="161925" cy="228600"/>
            <wp:effectExtent l="0" t="0" r="0" b="0"/>
            <wp:docPr id="14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</w:rPr>
        <w:t>——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沸煮箱加热时间显示值</w:t>
      </w:r>
      <w:r>
        <w:rPr>
          <w:rStyle w:val="20"/>
          <w:rFonts w:hint="default" w:ascii="Times New Roman" w:hAnsi="Times New Roman" w:cs="Times New Roman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color w:val="000000"/>
          <w:kern w:val="2"/>
          <w:sz w:val="24"/>
          <w:szCs w:val="24"/>
          <w:lang w:val="en-US" w:eastAsia="zh-CN" w:bidi="ar-SA"/>
        </w:rPr>
        <w:t>s</w:t>
      </w:r>
      <w:r>
        <w:rPr>
          <w:rStyle w:val="20"/>
          <w:rFonts w:hint="default" w:ascii="Times New Roman" w:hAnsi="Times New Roman" w:cs="Times New Roman"/>
          <w:color w:val="auto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center"/>
        <w:rPr>
          <w:rFonts w:hint="default" w:ascii="Times New Roman" w:hAnsi="Times New Roman" w:cs="Times New Roman"/>
          <w:sz w:val="24"/>
          <w:szCs w:val="24"/>
        </w:rPr>
      </w:pPr>
      <w:r>
        <w:drawing>
          <wp:inline distT="0" distB="0" distL="114300" distR="114300">
            <wp:extent cx="171450" cy="209550"/>
            <wp:effectExtent l="0" t="0" r="0" b="5080"/>
            <wp:docPr id="15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</w:rPr>
        <w:t>——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电子秒表总时间显示值，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center"/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200025" cy="209550"/>
            <wp:effectExtent l="0" t="0" r="0" b="5080"/>
            <wp:docPr id="16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</w:rPr>
        <w:t>——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</w:rPr>
        <w:t>电子秒表加热时间显示值，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</w:t>
      </w:r>
      <w:r>
        <w:rPr>
          <w:rFonts w:hint="default"/>
        </w:rPr>
        <w:t>。</w:t>
      </w:r>
    </w:p>
    <w:bookmarkEnd w:id="80"/>
    <w:p>
      <w:pPr>
        <w:pStyle w:val="3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80" w:hanging="480" w:hangingChars="200"/>
        <w:jc w:val="left"/>
        <w:textAlignment w:val="auto"/>
        <w:rPr>
          <w:rFonts w:hint="eastAsia" w:ascii="黑体" w:hAnsi="黑体" w:eastAsia="黑体" w:cs="黑体"/>
          <w:sz w:val="24"/>
          <w:szCs w:val="24"/>
        </w:rPr>
      </w:pPr>
      <w:bookmarkStart w:id="87" w:name="_Toc1312"/>
      <w:bookmarkStart w:id="88" w:name="_Toc10803"/>
      <w:r>
        <w:rPr>
          <w:rFonts w:hint="eastAsia" w:ascii="黑体" w:hAnsi="黑体" w:eastAsia="黑体" w:cs="黑体"/>
          <w:b w:val="0"/>
          <w:color w:val="000000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黑体" w:hAnsi="黑体" w:eastAsia="黑体" w:cs="黑体"/>
          <w:sz w:val="24"/>
          <w:szCs w:val="24"/>
        </w:rPr>
        <w:t xml:space="preserve">  校准结果表达</w:t>
      </w:r>
      <w:bookmarkEnd w:id="87"/>
      <w:bookmarkEnd w:id="88"/>
    </w:p>
    <w:p>
      <w:pPr>
        <w:pStyle w:val="3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  <w:bookmarkStart w:id="89" w:name="_Toc26702"/>
      <w:bookmarkStart w:id="90" w:name="_Toc17951"/>
      <w:r>
        <w:rPr>
          <w:rFonts w:hint="eastAsia" w:asciiTheme="minorEastAsia" w:hAnsiTheme="minorEastAsia" w:eastAsiaTheme="minorEastAsia"/>
          <w:sz w:val="24"/>
          <w:lang w:val="en-US" w:eastAsia="zh-CN"/>
        </w:rPr>
        <w:t>经校准的水泥安定性试验用沸煮箱出具校准证书，校准记录及校准证书的结果页信息和格式参见附录</w:t>
      </w:r>
      <w:r>
        <w:rPr>
          <w:rFonts w:hint="eastAsia" w:ascii="宋体" w:hAnsi="宋体" w:eastAsia="宋体" w:cs="宋体"/>
          <w:b w:val="0"/>
          <w:kern w:val="0"/>
          <w:sz w:val="24"/>
          <w:szCs w:val="24"/>
          <w:lang w:val="en-US" w:eastAsia="zh-CN" w:bidi="ar-SA"/>
        </w:rPr>
        <w:t>A和附录B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。</w:t>
      </w:r>
      <w:bookmarkEnd w:id="89"/>
      <w:bookmarkEnd w:id="90"/>
    </w:p>
    <w:p>
      <w:pPr>
        <w:pStyle w:val="3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80" w:hanging="480" w:hangingChars="200"/>
        <w:jc w:val="left"/>
        <w:textAlignment w:val="auto"/>
        <w:rPr>
          <w:rFonts w:hint="eastAsia" w:ascii="黑体" w:hAnsi="黑体" w:eastAsia="黑体" w:cs="黑体"/>
          <w:sz w:val="24"/>
          <w:szCs w:val="24"/>
        </w:rPr>
      </w:pPr>
      <w:bookmarkStart w:id="91" w:name="_Toc412748504"/>
      <w:bookmarkStart w:id="92" w:name="_Toc32078"/>
      <w:bookmarkStart w:id="93" w:name="_Toc22742"/>
      <w:r>
        <w:rPr>
          <w:rFonts w:hint="eastAsia" w:ascii="黑体" w:hAnsi="黑体" w:eastAsia="黑体" w:cs="黑体"/>
          <w:b w:val="0"/>
          <w:color w:val="000000"/>
          <w:kern w:val="2"/>
          <w:sz w:val="24"/>
          <w:szCs w:val="24"/>
          <w:lang w:val="en-US" w:eastAsia="zh-CN" w:bidi="ar-SA"/>
        </w:rPr>
        <w:t xml:space="preserve">8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</w:rPr>
        <w:t>复校时间间隔</w:t>
      </w:r>
      <w:bookmarkEnd w:id="91"/>
      <w:bookmarkEnd w:id="92"/>
      <w:bookmarkEnd w:id="93"/>
    </w:p>
    <w:p>
      <w:pPr>
        <w:pStyle w:val="3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val="en-US" w:eastAsia="zh-CN"/>
        </w:rPr>
      </w:pPr>
      <w:bookmarkStart w:id="94" w:name="_Toc29663"/>
      <w:bookmarkStart w:id="95" w:name="_Toc11822"/>
      <w:bookmarkStart w:id="96" w:name="_Toc15303"/>
      <w:bookmarkStart w:id="97" w:name="_Toc738"/>
      <w:r>
        <w:rPr>
          <w:rFonts w:hint="eastAsia" w:asciiTheme="minorEastAsia" w:hAnsiTheme="minorEastAsia" w:eastAsiaTheme="minorEastAsia"/>
          <w:sz w:val="24"/>
          <w:lang w:val="en-US" w:eastAsia="zh-CN"/>
        </w:rPr>
        <w:t>复校时间间隔的长短是由沸煮箱的使用情况、本身质量等因素所决定，因此，使用单位可根据实际使用情况自主决定复校时间间隔。</w:t>
      </w:r>
      <w:bookmarkEnd w:id="94"/>
    </w:p>
    <w:p>
      <w:pPr>
        <w:pStyle w:val="3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  <w:bookmarkStart w:id="98" w:name="_Toc23533"/>
      <w:r>
        <w:rPr>
          <w:rFonts w:hint="default" w:asciiTheme="minorEastAsia" w:hAnsiTheme="minorEastAsia" w:eastAsiaTheme="minorEastAsia"/>
          <w:sz w:val="24"/>
          <w:lang w:val="en-US" w:eastAsia="zh-CN"/>
        </w:rPr>
        <w:t>建议复校时间间隔最长不超过</w:t>
      </w:r>
      <w:r>
        <w:rPr>
          <w:rFonts w:hint="eastAsia" w:ascii="宋体" w:hAnsi="宋体" w:eastAsia="宋体" w:cs="宋体"/>
          <w:b w:val="0"/>
          <w:kern w:val="0"/>
          <w:sz w:val="24"/>
          <w:szCs w:val="24"/>
          <w:lang w:val="en-US" w:eastAsia="zh-CN" w:bidi="ar-SA"/>
        </w:rPr>
        <w:t>1</w:t>
      </w:r>
      <w:r>
        <w:rPr>
          <w:rFonts w:hint="default" w:asciiTheme="minorEastAsia" w:hAnsiTheme="minorEastAsia" w:eastAsiaTheme="minorEastAsia"/>
          <w:sz w:val="24"/>
          <w:lang w:val="en-US" w:eastAsia="zh-CN"/>
        </w:rPr>
        <w:t>年。</w:t>
      </w:r>
      <w:bookmarkEnd w:id="95"/>
      <w:bookmarkEnd w:id="96"/>
      <w:bookmarkEnd w:id="97"/>
      <w:bookmarkEnd w:id="98"/>
    </w:p>
    <w:p>
      <w:pPr>
        <w:pStyle w:val="3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80" w:hanging="480" w:hangingChars="200"/>
        <w:jc w:val="left"/>
        <w:textAlignment w:val="auto"/>
        <w:outlineLvl w:val="9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360" w:lineRule="auto"/>
        <w:rPr>
          <w:rFonts w:ascii="黑体" w:hAnsi="黑体" w:eastAsia="黑体" w:cs="宋体"/>
          <w:kern w:val="0"/>
          <w:sz w:val="28"/>
          <w:szCs w:val="28"/>
        </w:rPr>
      </w:pPr>
    </w:p>
    <w:p>
      <w:pPr>
        <w:pStyle w:val="2"/>
        <w:rPr>
          <w:rFonts w:ascii="黑体" w:hAnsi="黑体" w:eastAsia="黑体" w:cs="宋体"/>
          <w:kern w:val="0"/>
          <w:sz w:val="28"/>
          <w:szCs w:val="28"/>
        </w:rPr>
      </w:pPr>
    </w:p>
    <w:p>
      <w:pPr>
        <w:pStyle w:val="2"/>
        <w:rPr>
          <w:rFonts w:ascii="黑体" w:hAnsi="黑体" w:eastAsia="黑体" w:cs="宋体"/>
          <w:kern w:val="0"/>
          <w:sz w:val="28"/>
          <w:szCs w:val="28"/>
        </w:rPr>
      </w:pPr>
    </w:p>
    <w:p>
      <w:pPr>
        <w:pStyle w:val="2"/>
        <w:rPr>
          <w:rFonts w:ascii="黑体" w:hAnsi="黑体" w:eastAsia="黑体" w:cs="宋体"/>
          <w:kern w:val="0"/>
          <w:sz w:val="28"/>
          <w:szCs w:val="28"/>
        </w:rPr>
      </w:pPr>
    </w:p>
    <w:p>
      <w:pPr>
        <w:pStyle w:val="2"/>
        <w:rPr>
          <w:rFonts w:ascii="黑体" w:hAnsi="黑体" w:eastAsia="黑体" w:cs="宋体"/>
          <w:kern w:val="0"/>
          <w:sz w:val="28"/>
          <w:szCs w:val="28"/>
        </w:rPr>
      </w:pPr>
    </w:p>
    <w:p>
      <w:pPr>
        <w:spacing w:line="480" w:lineRule="auto"/>
        <w:outlineLvl w:val="9"/>
        <w:rPr>
          <w:rFonts w:hint="eastAsia" w:ascii="黑体" w:hAnsi="黑体" w:eastAsia="黑体" w:cs="黑体"/>
          <w:sz w:val="28"/>
          <w:szCs w:val="28"/>
        </w:rPr>
      </w:pPr>
      <w:bookmarkStart w:id="99" w:name="_Toc32066"/>
      <w:bookmarkStart w:id="100" w:name="_Toc412748505"/>
    </w:p>
    <w:p>
      <w:pPr>
        <w:spacing w:line="480" w:lineRule="auto"/>
        <w:outlineLvl w:val="9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480" w:lineRule="auto"/>
        <w:outlineLvl w:val="0"/>
        <w:rPr>
          <w:rFonts w:hint="eastAsia" w:ascii="黑体" w:hAnsi="黑体" w:eastAsia="黑体" w:cs="黑体"/>
          <w:sz w:val="28"/>
          <w:szCs w:val="28"/>
        </w:rPr>
      </w:pPr>
      <w:bookmarkStart w:id="101" w:name="_Toc15157"/>
      <w:r>
        <w:rPr>
          <w:rFonts w:hint="eastAsia" w:ascii="黑体" w:hAnsi="黑体" w:eastAsia="黑体" w:cs="黑体"/>
          <w:sz w:val="28"/>
          <w:szCs w:val="28"/>
        </w:rPr>
        <w:t>附录</w:t>
      </w:r>
      <w:r>
        <w:rPr>
          <w:rFonts w:hint="eastAsia" w:ascii="黑体" w:hAnsi="黑体" w:eastAsia="黑体" w:cs="黑体"/>
          <w:b w:val="0"/>
          <w:color w:val="000000"/>
          <w:kern w:val="2"/>
          <w:sz w:val="28"/>
          <w:szCs w:val="28"/>
          <w:lang w:val="en-US" w:eastAsia="zh-CN" w:bidi="ar-SA"/>
        </w:rPr>
        <w:t>A</w:t>
      </w:r>
      <w:bookmarkEnd w:id="101"/>
      <w:r>
        <w:rPr>
          <w:rFonts w:hint="eastAsia" w:ascii="黑体" w:hAnsi="黑体" w:eastAsia="黑体" w:cs="黑体"/>
          <w:sz w:val="28"/>
          <w:szCs w:val="28"/>
        </w:rPr>
        <w:t xml:space="preserve">  </w:t>
      </w:r>
      <w:bookmarkEnd w:id="99"/>
      <w:bookmarkEnd w:id="10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" w:leftChars="-3" w:hanging="28" w:hangingChars="10"/>
        <w:jc w:val="center"/>
        <w:textAlignment w:val="auto"/>
        <w:outlineLvl w:val="0"/>
        <w:rPr>
          <w:rFonts w:hint="default" w:ascii="Times New Roman" w:hAnsi="Times New Roman" w:eastAsia="黑体" w:cs="Times New Roman"/>
          <w:sz w:val="28"/>
          <w:szCs w:val="28"/>
        </w:rPr>
      </w:pPr>
      <w:bookmarkStart w:id="102" w:name="_Toc13577"/>
      <w:bookmarkStart w:id="103" w:name="_Toc19266"/>
      <w:bookmarkStart w:id="104" w:name="_Toc9971"/>
      <w:bookmarkStart w:id="105" w:name="_Toc6908"/>
      <w:bookmarkStart w:id="106" w:name="_Toc412748506"/>
      <w:r>
        <w:rPr>
          <w:rFonts w:hint="default" w:ascii="Times New Roman" w:hAnsi="Times New Roman" w:eastAsia="黑体" w:cs="Times New Roman"/>
          <w:sz w:val="28"/>
          <w:szCs w:val="28"/>
        </w:rPr>
        <w:t>水泥安定性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试验用</w:t>
      </w:r>
      <w:r>
        <w:rPr>
          <w:rFonts w:hint="default" w:ascii="Times New Roman" w:hAnsi="Times New Roman" w:eastAsia="黑体" w:cs="Times New Roman"/>
          <w:sz w:val="28"/>
          <w:szCs w:val="28"/>
        </w:rPr>
        <w:t>沸煮箱校准记录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参考</w:t>
      </w:r>
      <w:r>
        <w:rPr>
          <w:rFonts w:hint="default" w:ascii="Times New Roman" w:hAnsi="Times New Roman" w:eastAsia="黑体" w:cs="Times New Roman"/>
          <w:sz w:val="28"/>
          <w:szCs w:val="28"/>
        </w:rPr>
        <w:t>格式</w:t>
      </w:r>
      <w:bookmarkEnd w:id="102"/>
      <w:bookmarkEnd w:id="103"/>
      <w:bookmarkEnd w:id="104"/>
      <w:bookmarkEnd w:id="10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" w:leftChars="-3" w:hanging="18" w:hangingChars="10"/>
        <w:jc w:val="center"/>
        <w:textAlignment w:val="auto"/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" w:leftChars="-3" w:hanging="18" w:hangingChars="10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</w:rPr>
        <w:t>记录/证书编号：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                    </w:t>
      </w:r>
    </w:p>
    <w:p>
      <w:pPr>
        <w:pStyle w:val="2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委托单位：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委托单位地址：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设备名称：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型号规格：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>出厂编号：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制造厂：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                                                                          </w:t>
      </w:r>
    </w:p>
    <w:p>
      <w:pPr>
        <w:pStyle w:val="2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校准地点：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标准器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信息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名称: 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>出厂编号：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型号规格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证书编号：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溯源</w:t>
      </w:r>
      <w:r>
        <w:rPr>
          <w:rFonts w:hint="default" w:ascii="Times New Roman" w:hAnsi="Times New Roman" w:eastAsia="宋体" w:cs="Times New Roman"/>
          <w:sz w:val="24"/>
          <w:szCs w:val="24"/>
        </w:rPr>
        <w:t>证书有效期至：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numPr>
          <w:ilvl w:val="0"/>
          <w:numId w:val="0"/>
        </w:numPr>
        <w:jc w:val="left"/>
        <w:rPr>
          <w:rStyle w:val="20"/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</w:pPr>
      <w:r>
        <w:rPr>
          <w:rStyle w:val="20"/>
          <w:rFonts w:hint="eastAsia" w:ascii="Times New Roman" w:hAnsi="Times New Roman" w:cs="Times New Roman"/>
          <w:color w:val="auto"/>
          <w:sz w:val="24"/>
          <w:szCs w:val="24"/>
          <w:u w:val="none"/>
          <w:lang w:val="en-US" w:eastAsia="zh-CN"/>
        </w:rPr>
        <w:t>环境条件：     温度: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>℃</w:t>
      </w:r>
    </w:p>
    <w:p>
      <w:pPr>
        <w:numPr>
          <w:ilvl w:val="0"/>
          <w:numId w:val="0"/>
        </w:numPr>
        <w:jc w:val="left"/>
        <w:rPr>
          <w:rStyle w:val="20"/>
          <w:rFonts w:hint="default" w:ascii="Times New Roman" w:hAnsi="Times New Roman" w:eastAsia="宋体" w:cs="Times New Roman"/>
          <w:color w:val="auto"/>
          <w:sz w:val="21"/>
          <w:szCs w:val="21"/>
          <w:u w:val="none"/>
        </w:rPr>
      </w:pPr>
    </w:p>
    <w:p>
      <w:pPr>
        <w:numPr>
          <w:ilvl w:val="0"/>
          <w:numId w:val="0"/>
        </w:numPr>
        <w:ind w:left="5040" w:hanging="4410" w:hangingChars="2100"/>
        <w:jc w:val="left"/>
        <w:rPr>
          <w:rStyle w:val="20"/>
          <w:rFonts w:hint="eastAsia" w:ascii="黑体" w:hAnsi="黑体" w:eastAsia="黑体" w:cs="黑体"/>
          <w:color w:val="auto"/>
          <w:sz w:val="21"/>
          <w:szCs w:val="21"/>
          <w:u w:val="none"/>
          <w:lang w:val="en-US" w:eastAsia="zh-CN"/>
        </w:rPr>
      </w:pPr>
      <w:r>
        <w:rPr>
          <w:rStyle w:val="20"/>
          <w:rFonts w:hint="eastAsia" w:ascii="黑体" w:hAnsi="黑体" w:eastAsia="黑体" w:cs="黑体"/>
          <w:color w:val="auto"/>
          <w:sz w:val="21"/>
          <w:szCs w:val="21"/>
          <w:u w:val="none"/>
        </w:rPr>
        <w:t>加热时间示值误差以及</w:t>
      </w:r>
      <w:r>
        <w:rPr>
          <w:rFonts w:hint="eastAsia" w:ascii="黑体" w:hAnsi="黑体" w:eastAsia="黑体" w:cs="黑体"/>
          <w:sz w:val="21"/>
          <w:szCs w:val="21"/>
          <w:u w:val="none"/>
        </w:rPr>
        <w:t>沸煮</w:t>
      </w:r>
      <w:r>
        <w:rPr>
          <w:rStyle w:val="20"/>
          <w:rFonts w:hint="eastAsia" w:ascii="黑体" w:hAnsi="黑体" w:eastAsia="黑体" w:cs="黑体"/>
          <w:color w:val="auto"/>
          <w:sz w:val="21"/>
          <w:szCs w:val="21"/>
          <w:u w:val="none"/>
        </w:rPr>
        <w:t>时间示值误差的校准</w:t>
      </w:r>
      <w:r>
        <w:rPr>
          <w:rStyle w:val="20"/>
          <w:rFonts w:hint="eastAsia" w:ascii="黑体" w:hAnsi="黑体" w:eastAsia="黑体" w:cs="黑体"/>
          <w:color w:val="auto"/>
          <w:sz w:val="21"/>
          <w:szCs w:val="21"/>
          <w:u w:val="none"/>
          <w:lang w:val="en-US" w:eastAsia="zh-CN"/>
        </w:rPr>
        <w:t xml:space="preserve">                                  </w:t>
      </w:r>
      <w:r>
        <w:rPr>
          <w:rFonts w:hint="eastAsia" w:ascii="黑体" w:hAnsi="黑体" w:eastAsia="黑体" w:cs="黑体"/>
          <w:sz w:val="21"/>
          <w:szCs w:val="21"/>
        </w:rPr>
        <w:t>单位：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s</w:t>
      </w:r>
    </w:p>
    <w:tbl>
      <w:tblPr>
        <w:tblStyle w:val="17"/>
        <w:tblpPr w:leftFromText="180" w:rightFromText="180" w:vertAnchor="text" w:horzAnchor="page" w:tblpX="1540" w:tblpY="36"/>
        <w:tblOverlap w:val="never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171"/>
        <w:gridCol w:w="1185"/>
        <w:gridCol w:w="1132"/>
        <w:gridCol w:w="1260"/>
        <w:gridCol w:w="1134"/>
        <w:gridCol w:w="1197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343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0"/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</w:rPr>
              <w:t>加热时间</w:t>
            </w:r>
          </w:p>
        </w:tc>
        <w:tc>
          <w:tcPr>
            <w:tcW w:w="239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总时间</w:t>
            </w:r>
          </w:p>
        </w:tc>
        <w:tc>
          <w:tcPr>
            <w:tcW w:w="341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沸煮</w:t>
            </w:r>
            <w:r>
              <w:rPr>
                <w:rStyle w:val="20"/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075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沸煮箱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示值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drawing>
                <wp:inline distT="0" distB="0" distL="114300" distR="114300">
                  <wp:extent cx="161925" cy="228600"/>
                  <wp:effectExtent l="0" t="0" r="0" b="0"/>
                  <wp:docPr id="25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  <w:noWrap w:val="0"/>
            <w:vAlign w:val="bottom"/>
          </w:tcPr>
          <w:p>
            <w:pPr>
              <w:jc w:val="center"/>
              <w:rPr>
                <w:rFonts w:hint="default"/>
              </w:rPr>
            </w:pPr>
          </w:p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标准器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示值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200025" cy="209550"/>
                  <wp:effectExtent l="0" t="0" r="0" b="5080"/>
                  <wp:docPr id="26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示值误差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drawing>
                <wp:inline distT="0" distB="0" distL="114300" distR="114300">
                  <wp:extent cx="247650" cy="209550"/>
                  <wp:effectExtent l="0" t="0" r="0" b="5080"/>
                  <wp:docPr id="27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48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沸煮箱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示值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drawing>
                <wp:inline distT="0" distB="0" distL="114300" distR="114300">
                  <wp:extent cx="161925" cy="209550"/>
                  <wp:effectExtent l="0" t="0" r="0" b="508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noWrap w:val="0"/>
            <w:vAlign w:val="bottom"/>
          </w:tcPr>
          <w:p>
            <w:pPr>
              <w:jc w:val="center"/>
              <w:rPr>
                <w:rFonts w:hint="default"/>
              </w:rPr>
            </w:pPr>
          </w:p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标准器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示值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71450" cy="209550"/>
                  <wp:effectExtent l="0" t="0" r="0" b="5080"/>
                  <wp:docPr id="29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noWrap w:val="0"/>
            <w:vAlign w:val="bottom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沸煮箱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/>
              </w:rPr>
              <w:t>示值</w:t>
            </w:r>
            <w:r>
              <w:drawing>
                <wp:inline distT="0" distB="0" distL="114300" distR="114300">
                  <wp:extent cx="428625" cy="228600"/>
                  <wp:effectExtent l="0" t="0" r="0" b="0"/>
                  <wp:docPr id="5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7" w:type="dxa"/>
            <w:noWrap w:val="0"/>
            <w:vAlign w:val="bottom"/>
          </w:tcPr>
          <w:p>
            <w:pPr>
              <w:jc w:val="center"/>
              <w:rPr>
                <w:rFonts w:hint="default"/>
              </w:rPr>
            </w:pPr>
          </w:p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标准器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/>
              </w:rPr>
              <w:t>示值</w:t>
            </w:r>
            <w:r>
              <w:drawing>
                <wp:inline distT="0" distB="0" distL="114300" distR="114300">
                  <wp:extent cx="476250" cy="209550"/>
                  <wp:effectExtent l="0" t="0" r="0" b="5080"/>
                  <wp:docPr id="8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示值误差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drawing>
                <wp:inline distT="0" distB="0" distL="114300" distR="114300">
                  <wp:extent cx="276225" cy="209550"/>
                  <wp:effectExtent l="0" t="0" r="0" b="508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9238" w:type="dxa"/>
            <w:gridSpan w:val="8"/>
            <w:noWrap w:val="0"/>
            <w:vAlign w:val="center"/>
          </w:tcPr>
          <w:p>
            <w:pPr>
              <w:pStyle w:val="2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扩展不确定度</w:t>
            </w:r>
            <w:r>
              <w:rPr>
                <w:rFonts w:hint="eastAsia" w:ascii="Times New Roman" w:hAnsi="Times New Roman" w:cs="Times New Roman"/>
                <w:i/>
                <w:iCs/>
                <w:sz w:val="21"/>
                <w:szCs w:val="21"/>
                <w:u w:val="none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</w:t>
            </w:r>
            <w:r>
              <w:rPr>
                <w:rFonts w:hint="default" w:ascii="Gabriola" w:hAnsi="Gabriola" w:cs="Gabriola"/>
                <w:b w:val="0"/>
                <w:i/>
                <w:iCs/>
                <w:color w:val="000000"/>
                <w:kern w:val="2"/>
                <w:sz w:val="21"/>
                <w:szCs w:val="21"/>
                <w:lang w:val="en-US" w:eastAsia="zh-CN" w:bidi="ar-SA"/>
              </w:rPr>
              <w:t>k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）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sz w:val="21"/>
          <w:szCs w:val="21"/>
        </w:rPr>
      </w:pPr>
    </w:p>
    <w:p>
      <w:pPr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校准员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核验</w:t>
      </w:r>
      <w:r>
        <w:rPr>
          <w:rFonts w:hint="default" w:ascii="Times New Roman" w:hAnsi="Times New Roman" w:eastAsia="宋体" w:cs="Times New Roman"/>
          <w:sz w:val="24"/>
          <w:szCs w:val="24"/>
        </w:rPr>
        <w:t>员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日期：    年 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月 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日  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2"/>
          <w:szCs w:val="22"/>
        </w:rPr>
        <w:t xml:space="preserve">      </w:t>
      </w:r>
    </w:p>
    <w:p>
      <w:pPr>
        <w:outlineLvl w:val="9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hint="eastAsia" w:ascii="黑体" w:hAnsi="黑体" w:eastAsia="黑体" w:cs="黑体"/>
          <w:sz w:val="28"/>
          <w:szCs w:val="28"/>
        </w:rPr>
      </w:pPr>
      <w:bookmarkStart w:id="107" w:name="_Toc5925"/>
      <w:bookmarkStart w:id="108" w:name="_Toc28913"/>
      <w:r>
        <w:rPr>
          <w:rFonts w:hint="eastAsia" w:ascii="黑体" w:hAnsi="黑体" w:eastAsia="黑体" w:cs="黑体"/>
          <w:sz w:val="28"/>
          <w:szCs w:val="28"/>
        </w:rPr>
        <w:t>附录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B</w:t>
      </w:r>
      <w:bookmarkEnd w:id="107"/>
      <w:r>
        <w:rPr>
          <w:rFonts w:hint="eastAsia" w:ascii="黑体" w:hAnsi="黑体" w:eastAsia="黑体" w:cs="黑体"/>
          <w:sz w:val="28"/>
          <w:szCs w:val="28"/>
        </w:rPr>
        <w:t xml:space="preserve"> </w:t>
      </w:r>
      <w:bookmarkEnd w:id="106"/>
      <w:bookmarkEnd w:id="10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0"/>
        <w:rPr>
          <w:rFonts w:hint="default" w:ascii="Times New Roman" w:hAnsi="Times New Roman" w:eastAsia="黑体" w:cs="Times New Roman"/>
          <w:sz w:val="28"/>
          <w:szCs w:val="28"/>
        </w:rPr>
      </w:pPr>
      <w:bookmarkStart w:id="109" w:name="_Toc31672"/>
      <w:bookmarkStart w:id="110" w:name="_Toc24407"/>
      <w:bookmarkStart w:id="111" w:name="_Toc21862"/>
      <w:bookmarkStart w:id="112" w:name="_Toc26336"/>
      <w:r>
        <w:rPr>
          <w:rFonts w:hint="default" w:ascii="Times New Roman" w:hAnsi="Times New Roman" w:eastAsia="黑体" w:cs="Times New Roman"/>
          <w:sz w:val="28"/>
          <w:szCs w:val="28"/>
        </w:rPr>
        <w:t>水泥安定性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试验用</w:t>
      </w:r>
      <w:r>
        <w:rPr>
          <w:rFonts w:hint="default" w:ascii="Times New Roman" w:hAnsi="Times New Roman" w:eastAsia="黑体" w:cs="Times New Roman"/>
          <w:sz w:val="28"/>
          <w:szCs w:val="28"/>
        </w:rPr>
        <w:t>沸煮箱校准证书内页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参考</w:t>
      </w:r>
      <w:r>
        <w:rPr>
          <w:rFonts w:hint="default" w:ascii="Times New Roman" w:hAnsi="Times New Roman" w:eastAsia="黑体" w:cs="Times New Roman"/>
          <w:sz w:val="28"/>
          <w:szCs w:val="28"/>
        </w:rPr>
        <w:t>格式</w:t>
      </w:r>
      <w:bookmarkEnd w:id="109"/>
      <w:bookmarkEnd w:id="110"/>
      <w:bookmarkEnd w:id="111"/>
      <w:bookmarkEnd w:id="112"/>
    </w:p>
    <w:p>
      <w:pPr>
        <w:numPr>
          <w:ilvl w:val="0"/>
          <w:numId w:val="0"/>
        </w:numPr>
        <w:jc w:val="left"/>
        <w:rPr>
          <w:rStyle w:val="20"/>
          <w:rFonts w:hint="eastAsia" w:ascii="Times New Roman" w:hAnsi="Times New Roman" w:cs="Times New Roman"/>
          <w:color w:val="auto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Style w:val="20"/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</w:pPr>
      <w:r>
        <w:rPr>
          <w:rStyle w:val="20"/>
          <w:rFonts w:hint="eastAsia" w:ascii="Times New Roman" w:hAnsi="Times New Roman" w:cs="Times New Roman"/>
          <w:color w:val="auto"/>
          <w:sz w:val="24"/>
          <w:szCs w:val="24"/>
          <w:u w:val="none"/>
          <w:lang w:val="en-US" w:eastAsia="zh-CN"/>
        </w:rPr>
        <w:t>环境条件：     温度: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>℃</w:t>
      </w:r>
    </w:p>
    <w:p>
      <w:pPr>
        <w:jc w:val="left"/>
        <w:rPr>
          <w:rStyle w:val="20"/>
          <w:rFonts w:hint="eastAsia" w:ascii="黑体" w:hAnsi="黑体" w:eastAsia="黑体" w:cs="黑体"/>
          <w:color w:val="auto"/>
          <w:sz w:val="21"/>
          <w:szCs w:val="21"/>
        </w:rPr>
      </w:pPr>
    </w:p>
    <w:p>
      <w:pPr>
        <w:ind w:left="0" w:leftChars="0" w:firstLine="0" w:firstLineChars="0"/>
        <w:jc w:val="left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（1）加热时间示值误差的校准 </w:t>
      </w:r>
      <w:r>
        <w:rPr>
          <w:rStyle w:val="20"/>
          <w:rFonts w:hint="eastAsia" w:ascii="黑体" w:hAnsi="黑体" w:eastAsia="黑体" w:cs="黑体"/>
          <w:color w:val="auto"/>
          <w:sz w:val="21"/>
          <w:szCs w:val="21"/>
        </w:rPr>
        <w:t xml:space="preserve">     </w:t>
      </w:r>
      <w:r>
        <w:rPr>
          <w:rStyle w:val="20"/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 xml:space="preserve">                                           </w:t>
      </w:r>
      <w:r>
        <w:rPr>
          <w:rFonts w:hint="eastAsia" w:ascii="黑体" w:hAnsi="黑体" w:eastAsia="黑体" w:cs="黑体"/>
          <w:sz w:val="21"/>
          <w:szCs w:val="21"/>
        </w:rPr>
        <w:t>单位：</w:t>
      </w:r>
      <w:r>
        <w:rPr>
          <w:rFonts w:hint="eastAsia" w:ascii="黑体" w:hAnsi="黑体" w:eastAsia="黑体" w:cs="黑体"/>
          <w:b w:val="0"/>
          <w:color w:val="000000"/>
          <w:kern w:val="2"/>
          <w:sz w:val="21"/>
          <w:szCs w:val="21"/>
          <w:lang w:val="en-US" w:eastAsia="zh-CN" w:bidi="ar-SA"/>
        </w:rPr>
        <w:t>s</w:t>
      </w:r>
    </w:p>
    <w:tbl>
      <w:tblPr>
        <w:tblStyle w:val="16"/>
        <w:tblpPr w:leftFromText="180" w:rightFromText="180" w:vertAnchor="text" w:horzAnchor="page" w:tblpX="1475" w:tblpY="172"/>
        <w:tblOverlap w:val="never"/>
        <w:tblW w:w="9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2838"/>
        <w:gridCol w:w="3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791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沸煮箱</w:t>
            </w:r>
            <w:r>
              <w:rPr>
                <w:rStyle w:val="20"/>
                <w:rFonts w:hint="default" w:ascii="Times New Roman" w:hAnsi="Times New Roman" w:cs="Times New Roman"/>
                <w:color w:val="auto"/>
                <w:szCs w:val="21"/>
              </w:rPr>
              <w:t>加热时间</w:t>
            </w:r>
            <w:r>
              <w:rPr>
                <w:rFonts w:hint="default" w:ascii="Times New Roman" w:hAnsi="Times New Roman" w:cs="Times New Roman"/>
                <w:szCs w:val="21"/>
              </w:rPr>
              <w:t>示值</w:t>
            </w: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标准器</w:t>
            </w:r>
            <w:r>
              <w:rPr>
                <w:rStyle w:val="20"/>
                <w:rFonts w:hint="default" w:ascii="Times New Roman" w:hAnsi="Times New Roman" w:cs="Times New Roman"/>
                <w:color w:val="auto"/>
                <w:szCs w:val="21"/>
              </w:rPr>
              <w:t>加热时间</w:t>
            </w:r>
            <w:r>
              <w:rPr>
                <w:rFonts w:hint="default" w:ascii="Times New Roman" w:hAnsi="Times New Roman" w:cs="Times New Roman"/>
                <w:szCs w:val="21"/>
              </w:rPr>
              <w:t>示值</w:t>
            </w:r>
          </w:p>
        </w:tc>
        <w:tc>
          <w:tcPr>
            <w:tcW w:w="3829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Style w:val="20"/>
                <w:rFonts w:hint="default" w:ascii="Times New Roman" w:hAnsi="Times New Roman" w:cs="Times New Roman"/>
                <w:color w:val="auto"/>
                <w:szCs w:val="21"/>
              </w:rPr>
              <w:t>加热时间</w:t>
            </w:r>
            <w:r>
              <w:rPr>
                <w:rFonts w:hint="default" w:ascii="Times New Roman" w:hAnsi="Times New Roman" w:cs="Times New Roman"/>
                <w:szCs w:val="21"/>
              </w:rPr>
              <w:t>示值误差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791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29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458" w:type="dxa"/>
            <w:gridSpan w:val="3"/>
            <w:shd w:val="clear" w:color="auto" w:fill="auto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2"/>
                <w:sz w:val="21"/>
                <w:szCs w:val="21"/>
                <w:lang w:val="en-US" w:eastAsia="zh-CN" w:bidi="ar-SA"/>
              </w:rPr>
              <w:t>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</w:t>
            </w:r>
            <w:r>
              <w:rPr>
                <w:rFonts w:hint="default" w:ascii="Gabriola" w:hAnsi="Gabriola" w:cs="Gabriola"/>
                <w:b w:val="0"/>
                <w:i/>
                <w:iCs/>
                <w:color w:val="000000"/>
                <w:kern w:val="2"/>
                <w:sz w:val="21"/>
                <w:szCs w:val="21"/>
                <w:lang w:val="en-US" w:eastAsia="zh-CN" w:bidi="ar-SA"/>
              </w:rPr>
              <w:t>k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）</w:t>
            </w:r>
          </w:p>
        </w:tc>
      </w:tr>
    </w:tbl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Times New Roman" w:hAnsi="Times New Roman" w:cs="Times New Roman"/>
          <w:szCs w:val="21"/>
          <w:lang w:eastAsia="zh-CN"/>
        </w:rPr>
      </w:pP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t>（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2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）</w:t>
      </w:r>
      <w:r>
        <w:rPr>
          <w:rFonts w:hint="eastAsia" w:ascii="黑体" w:hAnsi="黑体" w:eastAsia="黑体" w:cs="黑体"/>
          <w:sz w:val="21"/>
          <w:szCs w:val="21"/>
        </w:rPr>
        <w:t>沸煮</w:t>
      </w:r>
      <w:r>
        <w:rPr>
          <w:rStyle w:val="20"/>
          <w:rFonts w:hint="eastAsia" w:ascii="黑体" w:hAnsi="黑体" w:eastAsia="黑体" w:cs="黑体"/>
          <w:color w:val="auto"/>
          <w:sz w:val="21"/>
          <w:szCs w:val="21"/>
        </w:rPr>
        <w:t>时间示值误差的</w:t>
      </w:r>
      <w:r>
        <w:rPr>
          <w:rStyle w:val="20"/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校准</w:t>
      </w:r>
      <w:r>
        <w:rPr>
          <w:rStyle w:val="20"/>
          <w:rFonts w:hint="eastAsia" w:ascii="黑体" w:hAnsi="黑体" w:eastAsia="黑体" w:cs="黑体"/>
          <w:color w:val="auto"/>
          <w:sz w:val="21"/>
          <w:szCs w:val="21"/>
        </w:rPr>
        <w:t xml:space="preserve"> </w:t>
      </w:r>
      <w:r>
        <w:rPr>
          <w:rStyle w:val="20"/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 xml:space="preserve">                                                </w:t>
      </w:r>
      <w:r>
        <w:rPr>
          <w:rFonts w:hint="eastAsia" w:ascii="黑体" w:hAnsi="黑体" w:eastAsia="黑体" w:cs="黑体"/>
          <w:sz w:val="21"/>
          <w:szCs w:val="21"/>
        </w:rPr>
        <w:t>单位：</w:t>
      </w:r>
      <w:r>
        <w:rPr>
          <w:rFonts w:hint="eastAsia" w:ascii="黑体" w:hAnsi="黑体" w:eastAsia="黑体" w:cs="黑体"/>
          <w:b w:val="0"/>
          <w:color w:val="000000"/>
          <w:kern w:val="2"/>
          <w:sz w:val="21"/>
          <w:szCs w:val="21"/>
          <w:lang w:val="en-US" w:eastAsia="zh-CN" w:bidi="ar-SA"/>
        </w:rPr>
        <w:t>s</w:t>
      </w:r>
    </w:p>
    <w:tbl>
      <w:tblPr>
        <w:tblStyle w:val="16"/>
        <w:tblpPr w:leftFromText="180" w:rightFromText="180" w:vertAnchor="text" w:horzAnchor="page" w:tblpX="1540" w:tblpY="211"/>
        <w:tblOverlap w:val="never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3"/>
        <w:gridCol w:w="2792"/>
        <w:gridCol w:w="3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70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沸煮箱沸煮</w:t>
            </w:r>
            <w:r>
              <w:rPr>
                <w:rStyle w:val="20"/>
                <w:rFonts w:hint="default" w:ascii="Times New Roman" w:hAnsi="Times New Roman" w:cs="Times New Roman"/>
                <w:color w:val="auto"/>
                <w:szCs w:val="21"/>
              </w:rPr>
              <w:t>时间</w:t>
            </w:r>
            <w:r>
              <w:rPr>
                <w:rFonts w:hint="default" w:ascii="Times New Roman" w:hAnsi="Times New Roman" w:cs="Times New Roman"/>
                <w:szCs w:val="21"/>
              </w:rPr>
              <w:t>示值</w:t>
            </w:r>
          </w:p>
        </w:tc>
        <w:tc>
          <w:tcPr>
            <w:tcW w:w="27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标准器沸煮</w:t>
            </w:r>
            <w:r>
              <w:rPr>
                <w:rStyle w:val="20"/>
                <w:rFonts w:hint="default" w:ascii="Times New Roman" w:hAnsi="Times New Roman" w:cs="Times New Roman"/>
                <w:color w:val="auto"/>
                <w:szCs w:val="21"/>
              </w:rPr>
              <w:t>时间</w:t>
            </w:r>
            <w:r>
              <w:rPr>
                <w:rFonts w:hint="default" w:ascii="Times New Roman" w:hAnsi="Times New Roman" w:cs="Times New Roman"/>
                <w:szCs w:val="21"/>
              </w:rPr>
              <w:t>示值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沸煮</w:t>
            </w:r>
            <w:r>
              <w:rPr>
                <w:rStyle w:val="20"/>
                <w:rFonts w:hint="default" w:ascii="Times New Roman" w:hAnsi="Times New Roman" w:cs="Times New Roman"/>
                <w:color w:val="auto"/>
                <w:szCs w:val="21"/>
              </w:rPr>
              <w:t>时间</w:t>
            </w:r>
            <w:r>
              <w:rPr>
                <w:rFonts w:hint="default" w:ascii="Times New Roman" w:hAnsi="Times New Roman" w:cs="Times New Roman"/>
                <w:szCs w:val="21"/>
              </w:rPr>
              <w:t>示值误差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70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298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2"/>
                <w:sz w:val="21"/>
                <w:szCs w:val="21"/>
                <w:lang w:val="en-US" w:eastAsia="zh-CN" w:bidi="ar-SA"/>
              </w:rPr>
              <w:t>U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</w:t>
            </w:r>
            <w:r>
              <w:rPr>
                <w:rFonts w:hint="default" w:ascii="Gabriola" w:hAnsi="Gabriola" w:cs="Gabriola"/>
                <w:b w:val="0"/>
                <w:i/>
                <w:iCs/>
                <w:color w:val="000000"/>
                <w:kern w:val="2"/>
                <w:sz w:val="21"/>
                <w:szCs w:val="21"/>
                <w:lang w:val="en-US" w:eastAsia="zh-CN" w:bidi="ar-SA"/>
              </w:rPr>
              <w:t>k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）</w:t>
            </w:r>
          </w:p>
        </w:tc>
      </w:tr>
    </w:tbl>
    <w:p>
      <w:pPr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jc w:val="both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校准员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                      核验</w:t>
      </w:r>
      <w:r>
        <w:rPr>
          <w:rFonts w:hint="default" w:ascii="Times New Roman" w:hAnsi="Times New Roman" w:eastAsia="宋体" w:cs="Times New Roman"/>
          <w:sz w:val="24"/>
          <w:szCs w:val="24"/>
        </w:rPr>
        <w:t>员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：</w:t>
      </w:r>
    </w:p>
    <w:p>
      <w:pPr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jc w:val="center"/>
        <w:rPr>
          <w:rFonts w:hint="default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以下空白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color w:val="FF0000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2"/>
        <w:rPr>
          <w:rFonts w:hint="default" w:ascii="Times New Roman" w:hAnsi="Times New Roman" w:cs="Times New Roman"/>
          <w:sz w:val="24"/>
        </w:rPr>
      </w:pPr>
    </w:p>
    <w:p>
      <w:pPr>
        <w:pStyle w:val="2"/>
        <w:rPr>
          <w:rFonts w:hint="default" w:ascii="Times New Roman" w:hAnsi="Times New Roman" w:cs="Times New Roman"/>
          <w:sz w:val="24"/>
        </w:rPr>
      </w:pPr>
    </w:p>
    <w:p>
      <w:pPr>
        <w:pStyle w:val="2"/>
        <w:rPr>
          <w:rFonts w:hint="default" w:ascii="Times New Roman" w:hAnsi="Times New Roman" w:cs="Times New Roman"/>
          <w:sz w:val="24"/>
        </w:rPr>
      </w:pPr>
    </w:p>
    <w:p>
      <w:pPr>
        <w:pStyle w:val="2"/>
        <w:rPr>
          <w:rFonts w:hint="default" w:ascii="Times New Roman" w:hAnsi="Times New Roman" w:cs="Times New Roman"/>
          <w:sz w:val="24"/>
        </w:rPr>
      </w:pPr>
    </w:p>
    <w:p>
      <w:pPr>
        <w:pStyle w:val="2"/>
        <w:rPr>
          <w:rFonts w:hint="default" w:ascii="Times New Roman" w:hAnsi="Times New Roman" w:cs="Times New Roman"/>
          <w:sz w:val="24"/>
        </w:rPr>
      </w:pPr>
    </w:p>
    <w:p>
      <w:pPr>
        <w:pStyle w:val="2"/>
        <w:rPr>
          <w:rFonts w:hint="default" w:ascii="Times New Roman" w:hAnsi="Times New Roman" w:cs="Times New Roman"/>
          <w:sz w:val="24"/>
        </w:rPr>
      </w:pPr>
    </w:p>
    <w:p>
      <w:pPr>
        <w:pStyle w:val="2"/>
        <w:rPr>
          <w:rFonts w:hint="default" w:ascii="Times New Roman" w:hAnsi="Times New Roman" w:cs="Times New Roman"/>
          <w:sz w:val="24"/>
        </w:rPr>
      </w:pPr>
    </w:p>
    <w:p>
      <w:pPr>
        <w:pStyle w:val="2"/>
        <w:rPr>
          <w:rFonts w:hint="default" w:ascii="Times New Roman" w:hAnsi="Times New Roman" w:cs="Times New Roman"/>
          <w:sz w:val="24"/>
        </w:rPr>
      </w:pPr>
    </w:p>
    <w:p>
      <w:pPr>
        <w:pStyle w:val="2"/>
        <w:rPr>
          <w:rFonts w:hint="default" w:ascii="Times New Roman" w:hAnsi="Times New Roman" w:cs="Times New Roman"/>
          <w:sz w:val="24"/>
        </w:rPr>
      </w:pPr>
    </w:p>
    <w:p>
      <w:pPr>
        <w:outlineLvl w:val="9"/>
        <w:rPr>
          <w:rFonts w:hint="eastAsia" w:ascii="黑体" w:hAnsi="黑体" w:eastAsia="黑体" w:cs="黑体"/>
          <w:sz w:val="28"/>
          <w:szCs w:val="28"/>
        </w:rPr>
      </w:pPr>
      <w:bookmarkStart w:id="113" w:name="_Toc734"/>
    </w:p>
    <w:p>
      <w:pPr>
        <w:outlineLvl w:val="0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bookmarkStart w:id="114" w:name="_Toc54"/>
      <w:r>
        <w:rPr>
          <w:rFonts w:hint="eastAsia" w:ascii="黑体" w:hAnsi="黑体" w:eastAsia="黑体" w:cs="黑体"/>
          <w:sz w:val="28"/>
          <w:szCs w:val="28"/>
        </w:rPr>
        <w:t>附录</w:t>
      </w:r>
      <w:bookmarkEnd w:id="113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C</w:t>
      </w:r>
      <w:bookmarkEnd w:id="114"/>
    </w:p>
    <w:p>
      <w:pPr>
        <w:ind w:firstLine="1680" w:firstLineChars="600"/>
        <w:jc w:val="left"/>
        <w:outlineLvl w:val="0"/>
        <w:rPr>
          <w:rFonts w:hint="default" w:ascii="Times New Roman" w:hAnsi="Times New Roman" w:eastAsia="黑体" w:cs="Times New Roman"/>
          <w:sz w:val="28"/>
          <w:szCs w:val="28"/>
        </w:rPr>
      </w:pPr>
      <w:bookmarkStart w:id="115" w:name="_Toc9995"/>
      <w:bookmarkStart w:id="116" w:name="_Toc20247"/>
      <w:bookmarkStart w:id="117" w:name="_Toc10777"/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水泥安定性试验用沸煮箱测量</w:t>
      </w:r>
      <w:r>
        <w:rPr>
          <w:rFonts w:hint="default" w:ascii="Times New Roman" w:hAnsi="Times New Roman" w:eastAsia="黑体" w:cs="Times New Roman"/>
          <w:sz w:val="28"/>
          <w:szCs w:val="28"/>
        </w:rPr>
        <w:t>不确定度评定示例</w:t>
      </w:r>
      <w:bookmarkEnd w:id="115"/>
      <w:bookmarkEnd w:id="116"/>
      <w:bookmarkEnd w:id="117"/>
    </w:p>
    <w:p>
      <w:pPr>
        <w:jc w:val="center"/>
        <w:outlineLvl w:val="9"/>
        <w:rPr>
          <w:rFonts w:hint="default" w:ascii="Times New Roman" w:hAnsi="Times New Roman" w:eastAsia="黑体" w:cs="Times New Roman"/>
          <w:color w:val="FF0000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>C</w:t>
      </w:r>
      <w:r>
        <w:rPr>
          <w:rFonts w:hint="eastAsia" w:ascii="黑体" w:hAnsi="黑体" w:eastAsia="黑体" w:cs="黑体"/>
          <w:sz w:val="24"/>
        </w:rPr>
        <w:t>.1  概述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kern w:val="0"/>
          <w:sz w:val="24"/>
          <w:szCs w:val="24"/>
          <w:lang w:val="en-US" w:eastAsia="zh-CN" w:bidi="ar-SA"/>
        </w:rPr>
        <w:t>接通电气控制箱电源，沸煮箱内充水</w:t>
      </w:r>
      <w:r>
        <w:rPr>
          <w:rFonts w:hint="eastAsia" w:ascii="Times New Roman" w:hAnsi="Times New Roman" w:eastAsia="宋体" w:cs="Times New Roman"/>
          <w:b w:val="0"/>
          <w:kern w:val="0"/>
          <w:sz w:val="24"/>
          <w:szCs w:val="24"/>
          <w:lang w:val="en-US" w:eastAsia="zh-CN" w:bidi="ar-SA"/>
        </w:rPr>
        <w:t>约</w:t>
      </w:r>
      <w:r>
        <w:rPr>
          <w:rFonts w:hint="default" w:ascii="Times New Roman" w:hAnsi="Times New Roman" w:eastAsia="宋体" w:cs="Times New Roman"/>
          <w:b w:val="0"/>
          <w:kern w:val="0"/>
          <w:sz w:val="24"/>
          <w:szCs w:val="24"/>
          <w:lang w:val="en-US" w:eastAsia="zh-CN" w:bidi="ar-SA"/>
        </w:rPr>
        <w:t>至</w:t>
      </w:r>
      <w:r>
        <w:rPr>
          <w:rFonts w:hint="eastAsia" w:ascii="宋体" w:hAnsi="宋体" w:eastAsia="宋体" w:cs="宋体"/>
          <w:b w:val="0"/>
          <w:kern w:val="0"/>
          <w:sz w:val="24"/>
          <w:szCs w:val="24"/>
          <w:lang w:val="en-US" w:eastAsia="zh-CN" w:bidi="ar-SA"/>
        </w:rPr>
        <w:t>180</w:t>
      </w:r>
      <w:r>
        <w:rPr>
          <w:rFonts w:hint="eastAsia" w:ascii="宋体" w:hAnsi="宋体" w:cs="宋体"/>
          <w:b w:val="0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 w:val="0"/>
          <w:kern w:val="0"/>
          <w:sz w:val="24"/>
          <w:szCs w:val="24"/>
          <w:lang w:val="en-US" w:eastAsia="zh-CN" w:bidi="ar-SA"/>
        </w:rPr>
        <w:t>mm深（以内箱体底部起算），采用手动加热方式或自然冷却方式，将初始水温控制在（20±2）℃范围内。启动自动开关开始加热，沸煮箱内的水于30分钟左右沸腾</w:t>
      </w:r>
      <w:r>
        <w:rPr>
          <w:rFonts w:hint="eastAsia" w:ascii="宋体" w:hAnsi="宋体" w:eastAsia="宋体" w:cs="宋体"/>
          <w:b w:val="0"/>
          <w:snapToGrid w:val="0"/>
          <w:kern w:val="0"/>
          <w:sz w:val="24"/>
          <w:szCs w:val="24"/>
          <w:lang w:val="en-US" w:eastAsia="zh-CN" w:bidi="ar-SA"/>
        </w:rPr>
        <w:t>。</w:t>
      </w:r>
    </w:p>
    <w:p>
      <w:pPr>
        <w:pStyle w:val="3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kern w:val="0"/>
          <w:sz w:val="24"/>
          <w:szCs w:val="24"/>
          <w:lang w:val="en-US" w:eastAsia="zh-CN" w:bidi="ar-SA"/>
        </w:rPr>
        <w:t>打开</w:t>
      </w:r>
      <w:r>
        <w:rPr>
          <w:rFonts w:hint="default" w:ascii="Times New Roman" w:hAnsi="Times New Roman" w:eastAsia="宋体" w:cs="Times New Roman"/>
          <w:b w:val="0"/>
          <w:kern w:val="0"/>
          <w:sz w:val="24"/>
          <w:szCs w:val="24"/>
          <w:lang w:val="en-US" w:eastAsia="zh-CN" w:bidi="ar-SA"/>
        </w:rPr>
        <w:t>“自动”加热开关的同时启动电子秒表</w:t>
      </w:r>
      <w:r>
        <w:rPr>
          <w:rFonts w:hint="eastAsia" w:ascii="Times New Roman" w:hAnsi="Times New Roman" w:eastAsia="宋体" w:cs="Times New Roman"/>
          <w:b w:val="0"/>
          <w:kern w:val="0"/>
          <w:sz w:val="24"/>
          <w:szCs w:val="24"/>
          <w:lang w:val="en-US" w:eastAsia="zh-CN" w:bidi="ar-SA"/>
        </w:rPr>
        <w:t>进行测量，</w:t>
      </w:r>
      <w:r>
        <w:rPr>
          <w:rFonts w:hint="default" w:ascii="Times New Roman" w:hAnsi="Times New Roman" w:eastAsia="宋体" w:cs="Times New Roman"/>
          <w:b w:val="0"/>
          <w:kern w:val="0"/>
          <w:sz w:val="24"/>
          <w:szCs w:val="24"/>
          <w:lang w:val="en-US" w:eastAsia="zh-CN" w:bidi="ar-SA"/>
        </w:rPr>
        <w:t>在“加热”指示灯熄灭的同时，记录电子秒表</w:t>
      </w:r>
      <w:r>
        <w:rPr>
          <w:rFonts w:hint="eastAsia" w:ascii="Times New Roman" w:hAnsi="Times New Roman" w:eastAsia="宋体" w:cs="Times New Roman"/>
          <w:b w:val="0"/>
          <w:kern w:val="0"/>
          <w:sz w:val="24"/>
          <w:szCs w:val="24"/>
          <w:lang w:val="en-US" w:eastAsia="zh-CN" w:bidi="ar-SA"/>
        </w:rPr>
        <w:t>加热时间示值</w:t>
      </w:r>
      <w:r>
        <w:rPr>
          <w:rFonts w:hint="default" w:ascii="Times New Roman" w:hAnsi="Times New Roman" w:eastAsia="宋体" w:cs="Times New Roman"/>
          <w:b w:val="0"/>
          <w:kern w:val="0"/>
          <w:sz w:val="24"/>
          <w:szCs w:val="24"/>
          <w:lang w:val="en-US" w:eastAsia="zh-CN" w:bidi="ar-SA"/>
        </w:rPr>
        <w:t>和沸煮箱</w:t>
      </w:r>
      <w:r>
        <w:rPr>
          <w:rFonts w:hint="eastAsia" w:ascii="Times New Roman" w:hAnsi="Times New Roman" w:eastAsia="宋体" w:cs="Times New Roman"/>
          <w:b w:val="0"/>
          <w:kern w:val="0"/>
          <w:sz w:val="24"/>
          <w:szCs w:val="24"/>
          <w:lang w:val="en-US" w:eastAsia="zh-CN" w:bidi="ar-SA"/>
        </w:rPr>
        <w:t>加热时间</w:t>
      </w:r>
      <w:r>
        <w:rPr>
          <w:rFonts w:hint="default" w:ascii="Times New Roman" w:hAnsi="Times New Roman" w:eastAsia="宋体" w:cs="Times New Roman"/>
          <w:b w:val="0"/>
          <w:kern w:val="0"/>
          <w:sz w:val="24"/>
          <w:szCs w:val="24"/>
          <w:lang w:val="en-US" w:eastAsia="zh-CN" w:bidi="ar-SA"/>
        </w:rPr>
        <w:t>示值</w:t>
      </w:r>
      <w:r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。</w:t>
      </w:r>
    </w:p>
    <w:p>
      <w:pPr>
        <w:spacing w:line="360" w:lineRule="auto"/>
        <w:ind w:left="0" w:leftChars="0" w:firstLine="480" w:firstLineChars="200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在“加热”指示灯熄灭且“沸煮”指示灯继续保持点亮状态下，沸煮箱开始“沸煮”过程。在“沸煮”指示灯熄灭的同时，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记录</w:t>
      </w: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电子秒表</w:t>
      </w:r>
      <w:r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加热时间示值</w:t>
      </w: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和沸煮箱</w:t>
      </w:r>
      <w:r>
        <w:rPr>
          <w:rFonts w:hint="eastAsia" w:ascii="Times New Roman" w:hAnsi="Times New Roman" w:cs="Times New Roman"/>
          <w:b w:val="0"/>
          <w:kern w:val="2"/>
          <w:sz w:val="24"/>
          <w:szCs w:val="24"/>
          <w:lang w:val="en-US" w:eastAsia="zh-CN" w:bidi="ar-SA"/>
        </w:rPr>
        <w:t>沸煮</w:t>
      </w:r>
      <w:r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时间</w:t>
      </w:r>
      <w:r>
        <w:rPr>
          <w:rFonts w:hint="default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示</w:t>
      </w:r>
      <w:r>
        <w:rPr>
          <w:rFonts w:hint="default" w:ascii="Times New Roman" w:hAnsi="Times New Roman" w:eastAsia="宋体" w:cs="Times New Roman"/>
          <w:sz w:val="24"/>
          <w:szCs w:val="24"/>
        </w:rPr>
        <w:t>值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。</w:t>
      </w:r>
    </w:p>
    <w:p>
      <w:pPr>
        <w:spacing w:line="360" w:lineRule="auto"/>
        <w:ind w:left="0" w:leftChars="0" w:firstLine="480" w:firstLineChars="20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</w:rPr>
        <w:t xml:space="preserve">电子秒表技术参数： </w:t>
      </w:r>
      <w:bookmarkStart w:id="118" w:name="_Toc29246"/>
      <w:r>
        <w:rPr>
          <w:rFonts w:hint="eastAsia" w:ascii="宋体" w:hAnsi="宋体" w:eastAsia="宋体" w:cs="宋体"/>
          <w:bCs/>
          <w:sz w:val="24"/>
          <w:szCs w:val="24"/>
        </w:rPr>
        <w:t>MPE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Cs/>
          <w:sz w:val="24"/>
          <w:szCs w:val="24"/>
        </w:rPr>
        <w:t>±0.5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</w:rPr>
        <w:t>s/d</w:t>
      </w:r>
      <w:bookmarkEnd w:id="118"/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sz w:val="24"/>
          <w:lang w:eastAsia="zh-CN"/>
        </w:rPr>
      </w:pPr>
      <w:r>
        <w:rPr>
          <w:rFonts w:hint="eastAsia" w:ascii="宋体" w:hAnsi="宋体" w:eastAsia="宋体" w:cs="宋体"/>
          <w:bCs/>
          <w:sz w:val="24"/>
        </w:rPr>
        <w:t>校准环境条件：温度：22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</w:rPr>
        <w:t>℃</w:t>
      </w:r>
      <w:r>
        <w:rPr>
          <w:rFonts w:hint="default" w:ascii="Times New Roman" w:hAnsi="Times New Roman" w:eastAsia="宋体" w:cs="Times New Roman"/>
          <w:bCs/>
          <w:sz w:val="24"/>
          <w:lang w:eastAsia="zh-CN"/>
        </w:rPr>
        <w:t>。</w:t>
      </w:r>
    </w:p>
    <w:p>
      <w:pPr>
        <w:spacing w:line="360" w:lineRule="auto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>C</w:t>
      </w:r>
      <w:r>
        <w:rPr>
          <w:rFonts w:hint="eastAsia" w:ascii="黑体" w:hAnsi="黑体" w:eastAsia="黑体" w:cs="黑体"/>
          <w:sz w:val="24"/>
        </w:rPr>
        <w:t>.2  测量模型以及灵敏系数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</w:rPr>
      </w:pPr>
      <w:r>
        <w:rPr>
          <w:rStyle w:val="20"/>
          <w:rFonts w:hint="default" w:ascii="Times New Roman" w:hAnsi="Times New Roman" w:eastAsia="宋体" w:cs="Times New Roman"/>
          <w:color w:val="auto"/>
          <w:sz w:val="24"/>
        </w:rPr>
        <w:t>加热时间示值误差</w:t>
      </w:r>
      <w:r>
        <w:rPr>
          <w:rFonts w:hint="default" w:ascii="Times New Roman" w:hAnsi="Times New Roman" w:eastAsia="宋体" w:cs="Times New Roman"/>
          <w:sz w:val="24"/>
        </w:rPr>
        <w:t>测量模型为：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position w:val="-12"/>
          <w:sz w:val="30"/>
          <w:szCs w:val="30"/>
          <w:lang w:val="en-US" w:eastAsia="zh-CN"/>
        </w:rPr>
        <w:t xml:space="preserve">                       </w:t>
      </w:r>
      <w:r>
        <w:rPr>
          <w:rFonts w:hint="default" w:ascii="Times New Roman" w:hAnsi="Times New Roman" w:cs="Times New Roman"/>
          <w:position w:val="-12"/>
          <w:sz w:val="30"/>
          <w:szCs w:val="30"/>
        </w:rPr>
        <w:object>
          <v:shape id="_x0000_i1027" o:spt="75" type="#_x0000_t75" style="height:23.5pt;width:85.8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32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12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position w:val="-12"/>
          <w:sz w:val="24"/>
          <w:szCs w:val="24"/>
          <w:lang w:val="en-US" w:eastAsia="zh-CN"/>
        </w:rPr>
        <w:t xml:space="preserve">                </w:t>
      </w:r>
      <w:r>
        <w:rPr>
          <w:rFonts w:hint="eastAsia" w:ascii="Times New Roman" w:hAnsi="Times New Roman" w:cs="Times New Roman"/>
          <w:position w:val="-12"/>
          <w:sz w:val="24"/>
          <w:szCs w:val="24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position w:val="-12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position w:val="-1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b w:val="0"/>
          <w:color w:val="000000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position w:val="-12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式中</w:t>
      </w:r>
      <w:r>
        <w:rPr>
          <w:rFonts w:hint="default" w:ascii="Times New Roman" w:hAnsi="Times New Roman" w:cs="Times New Roman"/>
          <w:position w:val="-12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center"/>
        <w:rPr>
          <w:rFonts w:hint="default" w:ascii="Times New Roman" w:hAnsi="Times New Roman" w:cs="Times New Roman"/>
          <w:sz w:val="24"/>
          <w:szCs w:val="24"/>
        </w:rPr>
      </w:pPr>
      <w:r>
        <w:drawing>
          <wp:inline distT="0" distB="0" distL="114300" distR="114300">
            <wp:extent cx="247650" cy="209550"/>
            <wp:effectExtent l="0" t="0" r="0" b="5080"/>
            <wp:docPr id="39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</w:rPr>
        <w:t>——</w:t>
      </w:r>
      <w:r>
        <w:rPr>
          <w:rStyle w:val="20"/>
          <w:rFonts w:hint="default" w:ascii="Times New Roman" w:hAnsi="Times New Roman" w:cs="Times New Roman"/>
          <w:color w:val="auto"/>
          <w:sz w:val="24"/>
          <w:szCs w:val="24"/>
        </w:rPr>
        <w:t>加热时间示值误差，</w:t>
      </w:r>
      <w:r>
        <w:rPr>
          <w:rFonts w:hint="eastAsia" w:ascii="宋体" w:hAnsi="宋体" w:eastAsia="宋体" w:cs="宋体"/>
          <w:b w:val="0"/>
          <w:color w:val="000000"/>
          <w:kern w:val="2"/>
          <w:sz w:val="24"/>
          <w:szCs w:val="24"/>
          <w:lang w:val="en-US" w:eastAsia="zh-CN" w:bidi="ar-SA"/>
        </w:rPr>
        <w:t>s</w:t>
      </w:r>
      <w:r>
        <w:rPr>
          <w:rStyle w:val="20"/>
          <w:rFonts w:hint="default" w:ascii="Times New Roman" w:hAnsi="Times New Roman" w:cs="Times New Roman"/>
          <w:color w:val="auto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3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center"/>
        <w:rPr>
          <w:rFonts w:hint="default" w:ascii="Times New Roman" w:hAnsi="Times New Roman" w:cs="Times New Roman"/>
          <w:sz w:val="24"/>
          <w:szCs w:val="24"/>
        </w:rPr>
      </w:pPr>
      <w:r>
        <w:drawing>
          <wp:inline distT="0" distB="0" distL="114300" distR="114300">
            <wp:extent cx="161925" cy="228600"/>
            <wp:effectExtent l="0" t="0" r="0" b="0"/>
            <wp:docPr id="40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2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</w:rPr>
        <w:t>——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沸煮箱加热时间显示值</w:t>
      </w:r>
      <w:r>
        <w:rPr>
          <w:rStyle w:val="20"/>
          <w:rFonts w:hint="default" w:ascii="Times New Roman" w:hAnsi="Times New Roman" w:cs="Times New Roman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color w:val="000000"/>
          <w:kern w:val="2"/>
          <w:sz w:val="24"/>
          <w:szCs w:val="24"/>
          <w:lang w:val="en-US" w:eastAsia="zh-CN" w:bidi="ar-SA"/>
        </w:rPr>
        <w:t>s</w:t>
      </w:r>
      <w:r>
        <w:rPr>
          <w:rStyle w:val="20"/>
          <w:rFonts w:hint="default" w:ascii="Times New Roman" w:hAnsi="Times New Roman" w:cs="Times New Roman"/>
          <w:color w:val="auto"/>
          <w:sz w:val="24"/>
          <w:szCs w:val="24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drawing>
          <wp:inline distT="0" distB="0" distL="114300" distR="114300">
            <wp:extent cx="200025" cy="209550"/>
            <wp:effectExtent l="0" t="0" r="0" b="5080"/>
            <wp:docPr id="41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2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</w:rPr>
        <w:t>——电子秒表加热时间显示值</w:t>
      </w:r>
      <w:r>
        <w:rPr>
          <w:rStyle w:val="20"/>
          <w:rFonts w:hint="default" w:ascii="Times New Roman" w:hAnsi="Times New Roman" w:cs="Times New Roman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color w:val="000000"/>
          <w:kern w:val="2"/>
          <w:sz w:val="24"/>
          <w:szCs w:val="24"/>
          <w:lang w:val="en-US" w:eastAsia="zh-CN" w:bidi="ar-SA"/>
        </w:rPr>
        <w:t>s</w:t>
      </w:r>
      <w:r>
        <w:rPr>
          <w:rFonts w:hint="default" w:ascii="Times New Roman" w:hAnsi="Times New Roman" w:cs="Times New Roman"/>
          <w:sz w:val="24"/>
          <w:szCs w:val="24"/>
        </w:rPr>
        <w:t>。</w:t>
      </w:r>
      <w:r>
        <w:rPr>
          <w:rFonts w:hint="default" w:ascii="Times New Roman" w:hAnsi="Times New Roman" w:cs="Times New Roman"/>
          <w:position w:val="-12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position w:val="-12"/>
          <w:sz w:val="24"/>
          <w:szCs w:val="24"/>
          <w:lang w:val="en-US" w:eastAsia="zh-CN"/>
        </w:rPr>
        <w:t xml:space="preserve">                        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default" w:ascii="Times New Roman" w:hAnsi="Times New Roman" w:eastAsia="宋体" w:cs="Times New Roman"/>
          <w:bCs/>
          <w:sz w:val="24"/>
        </w:rPr>
        <w:t>利用偏导数求出各灵敏系数：</w:t>
      </w:r>
    </w:p>
    <w:p>
      <w:pPr>
        <w:spacing w:line="360" w:lineRule="auto"/>
        <w:ind w:firstLine="600" w:firstLineChars="250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cs="Times New Roman"/>
          <w:bCs/>
          <w:i/>
          <w:iCs/>
          <w:sz w:val="24"/>
          <w:lang w:val="en-US" w:eastAsia="zh-CN"/>
        </w:rPr>
        <w:t>c</w:t>
      </w:r>
      <w:r>
        <w:rPr>
          <w:rFonts w:hint="eastAsia" w:ascii="Times New Roman" w:hAnsi="Times New Roman" w:cs="Times New Roman"/>
          <w:bCs/>
          <w:i w:val="0"/>
          <w:iCs w:val="0"/>
          <w:sz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Cs/>
          <w:sz w:val="24"/>
          <w:vertAlign w:val="subscript"/>
        </w:rPr>
        <w:t xml:space="preserve"> </w:t>
      </w:r>
      <w:r>
        <w:rPr>
          <w:rFonts w:hint="default" w:ascii="Times New Roman" w:hAnsi="Times New Roman" w:eastAsia="宋体" w:cs="Times New Roman"/>
          <w:bCs/>
          <w:sz w:val="24"/>
        </w:rPr>
        <w:t xml:space="preserve">= </w:t>
      </w:r>
      <w:r>
        <w:rPr>
          <w:rFonts w:hint="default" w:ascii="Times New Roman" w:hAnsi="Times New Roman" w:eastAsia="宋体" w:cs="Times New Roman"/>
          <w:bCs/>
          <w:position w:val="-30"/>
          <w:sz w:val="24"/>
        </w:rPr>
        <w:object>
          <v:shape id="_x0000_i1028" o:spt="75" type="#_x0000_t75" style="height:34pt;width:28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3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Cs/>
          <w:sz w:val="24"/>
        </w:rPr>
        <w:t xml:space="preserve"> = 1 </w:t>
      </w:r>
    </w:p>
    <w:p>
      <w:pPr>
        <w:spacing w:line="360" w:lineRule="auto"/>
        <w:ind w:firstLine="600" w:firstLineChars="250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cs="Times New Roman"/>
          <w:bCs/>
          <w:i/>
          <w:iCs/>
          <w:sz w:val="24"/>
          <w:lang w:val="en-US" w:eastAsia="zh-CN"/>
        </w:rPr>
        <w:t>c</w:t>
      </w:r>
      <w:r>
        <w:rPr>
          <w:rFonts w:hint="default" w:ascii="Times New Roman" w:hAnsi="Times New Roman" w:cs="Times New Roman"/>
          <w:bCs/>
          <w:i w:val="0"/>
          <w:iCs w:val="0"/>
          <w:sz w:val="24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bCs/>
          <w:i/>
          <w:iCs/>
          <w:sz w:val="24"/>
          <w:vertAlign w:val="subscript"/>
          <w:lang w:val="en-US" w:eastAsia="zh-CN"/>
        </w:rPr>
        <w:t>=</w:t>
      </w:r>
      <w:r>
        <w:rPr>
          <w:rFonts w:hint="default" w:ascii="Times New Roman" w:hAnsi="Times New Roman" w:cs="Times New Roman"/>
          <w:bCs/>
          <w:i/>
          <w:iCs/>
          <w:position w:val="-30"/>
          <w:sz w:val="24"/>
          <w:lang w:val="en-US" w:eastAsia="zh-CN"/>
        </w:rPr>
        <w:object>
          <v:shape id="_x0000_i1029" o:spt="75" type="#_x0000_t75" style="height:34pt;width:29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35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i/>
          <w:iCs/>
          <w:sz w:val="24"/>
          <w:lang w:val="en-US" w:eastAsia="zh-CN"/>
        </w:rPr>
        <w:t xml:space="preserve"> = -</w:t>
      </w:r>
      <w:r>
        <w:rPr>
          <w:rFonts w:hint="default" w:ascii="Times New Roman" w:hAnsi="Times New Roman" w:eastAsia="宋体" w:cs="Times New Roman"/>
          <w:bCs/>
          <w:sz w:val="24"/>
        </w:rPr>
        <w:t>1</w:t>
      </w:r>
    </w:p>
    <w:p>
      <w:pPr>
        <w:spacing w:line="360" w:lineRule="auto"/>
        <w:rPr>
          <w:rFonts w:hint="eastAsia"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  <w:lang w:val="en-US" w:eastAsia="zh-CN"/>
        </w:rPr>
        <w:t>C</w:t>
      </w:r>
      <w:r>
        <w:rPr>
          <w:rFonts w:hint="eastAsia" w:ascii="黑体" w:hAnsi="黑体" w:eastAsia="黑体" w:cs="黑体"/>
          <w:bCs/>
          <w:sz w:val="24"/>
        </w:rPr>
        <w:t>.3</w:t>
      </w:r>
      <w:r>
        <w:rPr>
          <w:rFonts w:hint="eastAsia" w:ascii="黑体" w:hAnsi="黑体" w:eastAsia="黑体" w:cs="黑体"/>
          <w:bCs/>
          <w:sz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Cs/>
          <w:sz w:val="24"/>
        </w:rPr>
        <w:t>测量不确定度来源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cs="Times New Roman"/>
          <w:bCs/>
          <w:sz w:val="24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bCs/>
          <w:sz w:val="24"/>
        </w:rPr>
        <w:t>.3.1</w:t>
      </w:r>
      <w:r>
        <w:rPr>
          <w:rFonts w:hint="eastAsia" w:ascii="Times New Roman" w:hAnsi="Times New Roman" w:cs="Times New Roman"/>
          <w:bCs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Cs/>
          <w:sz w:val="24"/>
        </w:rPr>
        <w:t xml:space="preserve"> 标准器</w:t>
      </w:r>
      <w:r>
        <w:rPr>
          <w:rFonts w:hint="eastAsia" w:ascii="Times New Roman" w:hAnsi="Times New Roman" w:cs="Times New Roman"/>
          <w:bCs/>
          <w:sz w:val="24"/>
          <w:lang w:val="en-US" w:eastAsia="zh-CN"/>
        </w:rPr>
        <w:t>引入</w:t>
      </w:r>
      <w:r>
        <w:rPr>
          <w:rFonts w:hint="default" w:ascii="Times New Roman" w:hAnsi="Times New Roman" w:eastAsia="宋体" w:cs="Times New Roman"/>
          <w:bCs/>
          <w:sz w:val="24"/>
        </w:rPr>
        <w:t>的标准不确定度</w:t>
      </w:r>
      <w:r>
        <w:rPr>
          <w:rFonts w:hint="default" w:ascii="Times New Roman" w:hAnsi="Times New Roman" w:eastAsia="宋体" w:cs="Times New Roman"/>
          <w:bCs/>
          <w:position w:val="-10"/>
          <w:sz w:val="24"/>
        </w:rPr>
        <w:object>
          <v:shape id="_x0000_i1030" o:spt="75" type="#_x0000_t75" style="height:17pt;width:12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37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在测量点30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</w:rPr>
        <w:t>min±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5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</w:rPr>
        <w:t>min</w:t>
      </w:r>
      <w:r>
        <w:rPr>
          <w:rFonts w:hint="eastAsia" w:ascii="宋体" w:hAnsi="宋体" w:cs="宋体"/>
          <w:bCs/>
          <w:sz w:val="24"/>
          <w:lang w:eastAsia="zh-CN"/>
        </w:rPr>
        <w:t>，</w:t>
      </w:r>
      <w:r>
        <w:rPr>
          <w:rFonts w:hint="eastAsia" w:ascii="宋体" w:hAnsi="宋体" w:eastAsia="宋体" w:cs="宋体"/>
          <w:bCs/>
          <w:sz w:val="24"/>
        </w:rPr>
        <w:t>电子秒表最大允许误差为：±0.5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</w:rPr>
        <w:t>s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/d</w:t>
      </w:r>
      <w:r>
        <w:rPr>
          <w:rFonts w:hint="eastAsia" w:ascii="宋体" w:hAnsi="宋体" w:eastAsia="宋体" w:cs="宋体"/>
          <w:bCs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default" w:ascii="Times New Roman" w:hAnsi="Times New Roman" w:eastAsia="宋体" w:cs="Times New Roman"/>
          <w:bCs/>
          <w:sz w:val="24"/>
        </w:rPr>
        <w:t>半宽区间为：</w:t>
      </w:r>
      <w:r>
        <w:rPr>
          <w:rFonts w:hint="eastAsia" w:ascii="宋体" w:hAnsi="宋体" w:eastAsia="宋体" w:cs="宋体"/>
          <w:bCs/>
          <w:sz w:val="24"/>
        </w:rPr>
        <w:t>0.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5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</w:rPr>
        <w:t>s；</w:t>
      </w:r>
      <w:r>
        <w:rPr>
          <w:rFonts w:hint="default" w:ascii="Times New Roman" w:hAnsi="Times New Roman" w:eastAsia="宋体" w:cs="Times New Roman"/>
          <w:bCs/>
          <w:sz w:val="24"/>
        </w:rPr>
        <w:t>按均匀分布</w:t>
      </w:r>
      <w:r>
        <w:rPr>
          <w:rFonts w:hint="default" w:ascii="宋体" w:hAnsi="宋体" w:eastAsia="宋体" w:cs="宋体"/>
          <w:bCs/>
          <w:sz w:val="24"/>
        </w:rPr>
        <w:t>估计</w:t>
      </w:r>
      <w:r>
        <w:rPr>
          <w:rFonts w:hint="eastAsia" w:ascii="宋体" w:hAnsi="宋体" w:eastAsia="宋体" w:cs="宋体"/>
          <w:bCs/>
          <w:sz w:val="24"/>
          <w:lang w:eastAsia="zh-CN"/>
        </w:rPr>
        <w:t>，</w:t>
      </w:r>
      <w:r>
        <w:rPr>
          <w:rFonts w:hint="default" w:ascii="宋体" w:hAnsi="宋体" w:eastAsia="宋体" w:cs="宋体"/>
          <w:bCs/>
          <w:sz w:val="24"/>
        </w:rPr>
        <w:t>则有</w:t>
      </w:r>
      <w:r>
        <w:rPr>
          <w:rFonts w:hint="default" w:ascii="Times New Roman" w:hAnsi="Times New Roman" w:eastAsia="宋体" w:cs="Times New Roman"/>
          <w:bCs/>
          <w:sz w:val="24"/>
        </w:rPr>
        <w:t>：</w:t>
      </w:r>
      <w:r>
        <w:rPr>
          <w:rFonts w:hint="eastAsia" w:ascii="Times New Roman" w:hAnsi="Times New Roman" w:cs="Times New Roman"/>
          <w:bCs/>
          <w:iCs/>
          <w:position w:val="-10"/>
          <w:sz w:val="24"/>
          <w:lang w:val="en-US" w:eastAsia="zh-CN"/>
        </w:rPr>
        <w:object>
          <v:shape id="_x0000_i1031" o:spt="75" type="#_x0000_t75" style="height:17pt;width:12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3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Cs/>
          <w:sz w:val="24"/>
        </w:rPr>
        <w:t>=</w:t>
      </w:r>
      <w:r>
        <w:rPr>
          <w:rFonts w:hint="eastAsia" w:ascii="宋体" w:hAnsi="宋体" w:eastAsia="宋体" w:cs="宋体"/>
          <w:bCs/>
          <w:sz w:val="24"/>
        </w:rPr>
        <w:t>0.5</w:t>
      </w:r>
      <w:r>
        <w:rPr>
          <w:rFonts w:hint="default" w:ascii="Times New Roman" w:hAnsi="Times New Roman" w:eastAsia="宋体" w:cs="Times New Roman"/>
          <w:bCs/>
          <w:sz w:val="24"/>
        </w:rPr>
        <w:t>/</w:t>
      </w:r>
      <w:r>
        <w:rPr>
          <w:rFonts w:hint="default" w:ascii="Times New Roman" w:hAnsi="Times New Roman" w:eastAsia="宋体" w:cs="Times New Roman"/>
          <w:bCs/>
          <w:position w:val="-8"/>
          <w:sz w:val="24"/>
        </w:rPr>
        <w:object>
          <v:shape id="_x0000_i1032" o:spt="75" type="#_x0000_t75" style="height:18.15pt;width:18.15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41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  <w:sz w:val="24"/>
          <w:lang w:val="en-US" w:eastAsia="zh-CN"/>
        </w:rPr>
        <w:t>=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0.29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</w:rPr>
        <w:t>s</w:t>
      </w:r>
      <w:r>
        <w:rPr>
          <w:rFonts w:hint="eastAsia" w:ascii="Times New Roman" w:hAnsi="Times New Roman" w:cs="Times New Roman"/>
          <w:bCs/>
          <w:sz w:val="2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b w:val="0"/>
          <w:color w:val="000000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spacing w:line="360" w:lineRule="auto"/>
        <w:rPr>
          <w:rFonts w:hint="eastAsia" w:ascii="Times New Roman" w:hAnsi="Times New Roman" w:cs="Times New Roman"/>
          <w:bCs/>
          <w:iCs/>
          <w:position w:val="-10"/>
          <w:sz w:val="24"/>
          <w:lang w:val="en-US" w:eastAsia="zh-CN"/>
        </w:rPr>
      </w:pPr>
      <w:r>
        <w:rPr>
          <w:rFonts w:hint="eastAsia" w:ascii="Times New Roman" w:hAnsi="Times New Roman" w:cs="Times New Roman"/>
          <w:bCs/>
          <w:sz w:val="24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bCs/>
          <w:sz w:val="24"/>
        </w:rPr>
        <w:t>.3.2</w:t>
      </w:r>
      <w:r>
        <w:rPr>
          <w:rFonts w:hint="eastAsia" w:ascii="Times New Roman" w:hAnsi="Times New Roman" w:cs="Times New Roman"/>
          <w:bCs/>
          <w:sz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Cs/>
          <w:sz w:val="24"/>
        </w:rPr>
        <w:t>测量值的标准不确定度分量</w:t>
      </w:r>
      <w:r>
        <w:rPr>
          <w:rFonts w:hint="eastAsia" w:ascii="Times New Roman" w:hAnsi="Times New Roman" w:cs="Times New Roman"/>
          <w:bCs/>
          <w:iCs/>
          <w:position w:val="-10"/>
          <w:sz w:val="24"/>
          <w:lang w:val="en-US" w:eastAsia="zh-CN"/>
        </w:rPr>
        <w:object>
          <v:shape id="_x0000_i1033" o:spt="75" type="#_x0000_t75" style="height:17pt;width:13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43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cs="Times New Roman"/>
          <w:bCs/>
          <w:iCs/>
          <w:position w:val="-10"/>
          <w:sz w:val="24"/>
          <w:vertAlign w:val="subscript"/>
          <w:lang w:val="en-US" w:eastAsia="zh-CN"/>
        </w:rPr>
      </w:pPr>
      <w:r>
        <w:rPr>
          <w:rFonts w:hint="eastAsia" w:ascii="Times New Roman" w:hAnsi="Times New Roman" w:cs="Times New Roman"/>
          <w:bCs/>
          <w:sz w:val="24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bCs/>
          <w:sz w:val="24"/>
        </w:rPr>
        <w:t>.3.2.1</w:t>
      </w:r>
      <w:r>
        <w:rPr>
          <w:rFonts w:hint="eastAsia" w:ascii="Times New Roman" w:hAnsi="Times New Roman" w:cs="Times New Roman"/>
          <w:bCs/>
          <w:sz w:val="24"/>
          <w:lang w:val="en-US" w:eastAsia="zh-CN"/>
        </w:rPr>
        <w:t xml:space="preserve">  测量</w:t>
      </w:r>
      <w:r>
        <w:rPr>
          <w:rFonts w:hint="default" w:ascii="Times New Roman" w:hAnsi="Times New Roman" w:eastAsia="宋体" w:cs="Times New Roman"/>
          <w:bCs/>
          <w:sz w:val="24"/>
        </w:rPr>
        <w:t>重复性</w:t>
      </w:r>
      <w:r>
        <w:rPr>
          <w:rFonts w:hint="eastAsia" w:ascii="Times New Roman" w:hAnsi="Times New Roman" w:cs="Times New Roman"/>
          <w:bCs/>
          <w:sz w:val="24"/>
          <w:lang w:val="en-US" w:eastAsia="zh-CN"/>
        </w:rPr>
        <w:t>引入</w:t>
      </w:r>
      <w:r>
        <w:rPr>
          <w:rFonts w:hint="default" w:ascii="Times New Roman" w:hAnsi="Times New Roman" w:eastAsia="宋体" w:cs="Times New Roman"/>
          <w:bCs/>
          <w:sz w:val="24"/>
        </w:rPr>
        <w:t>的标准不确定度</w:t>
      </w:r>
      <w:r>
        <w:rPr>
          <w:rFonts w:hint="eastAsia" w:ascii="Times New Roman" w:hAnsi="Times New Roman" w:cs="Times New Roman"/>
          <w:bCs/>
          <w:iCs/>
          <w:position w:val="-10"/>
          <w:sz w:val="24"/>
          <w:lang w:val="en-US" w:eastAsia="zh-CN"/>
        </w:rPr>
        <w:object>
          <v:shape id="_x0000_i1034" o:spt="75" type="#_x0000_t75" style="height:17pt;width:16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4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lang w:val="en-US"/>
        </w:rPr>
      </w:pPr>
      <w:r>
        <w:rPr>
          <w:rFonts w:hint="default" w:ascii="Times New Roman" w:hAnsi="Times New Roman" w:eastAsia="宋体" w:cs="Times New Roman"/>
          <w:bCs/>
          <w:sz w:val="24"/>
        </w:rPr>
        <w:t>在相同的条件下，重复进行</w:t>
      </w:r>
      <w:r>
        <w:rPr>
          <w:rFonts w:hint="eastAsia" w:ascii="宋体" w:hAnsi="宋体" w:eastAsia="宋体" w:cs="宋体"/>
          <w:bCs/>
          <w:sz w:val="24"/>
        </w:rPr>
        <w:t>10</w:t>
      </w:r>
      <w:r>
        <w:rPr>
          <w:rFonts w:hint="default" w:ascii="Times New Roman" w:hAnsi="Times New Roman" w:eastAsia="宋体" w:cs="Times New Roman"/>
          <w:bCs/>
          <w:sz w:val="24"/>
        </w:rPr>
        <w:t>次测量，测量结果如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C.1。</w:t>
      </w:r>
    </w:p>
    <w:p>
      <w:pPr>
        <w:pStyle w:val="2"/>
        <w:jc w:val="right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t>表C.1重复性测量数据                         单位：s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7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vertAlign w:val="baseline"/>
                <w:lang w:val="en-US" w:eastAsia="zh-CN"/>
              </w:rPr>
              <w:t>次数</w:t>
            </w:r>
          </w:p>
        </w:tc>
        <w:tc>
          <w:tcPr>
            <w:tcW w:w="7813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测量结果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81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1803.25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81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1804.27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7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81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  <w:t>5.41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81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  <w:t>3.15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81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  <w:t>2.51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81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  <w:t>1.55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7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81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  <w:t>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81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  <w:t>4.06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781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  <w:t>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81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  <w:t>4.35</w:t>
            </w: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bCs/>
          <w:sz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根据</w:t>
      </w:r>
      <w:r>
        <w:rPr>
          <w:rFonts w:hint="eastAsia" w:ascii="Times New Roman" w:hAnsi="Times New Roman" w:cs="Times New Roman"/>
          <w:bCs/>
          <w:sz w:val="24"/>
          <w:lang w:val="en-US" w:eastAsia="zh-CN"/>
        </w:rPr>
        <w:t>单次</w:t>
      </w:r>
      <w:r>
        <w:rPr>
          <w:rFonts w:hint="default" w:ascii="Times New Roman" w:hAnsi="Times New Roman" w:cs="Times New Roman"/>
          <w:bCs/>
          <w:sz w:val="24"/>
        </w:rPr>
        <w:t>算术平均值标准偏差计算公式:</w:t>
      </w:r>
    </w:p>
    <w:p>
      <w:pPr>
        <w:spacing w:line="360" w:lineRule="auto"/>
        <w:ind w:firstLine="480" w:firstLineChars="200"/>
        <w:jc w:val="center"/>
        <w:rPr>
          <w:rFonts w:hint="default" w:ascii="Times New Roman" w:hAnsi="Times New Roman" w:cs="Times New Roman"/>
          <w:bCs/>
          <w:sz w:val="24"/>
          <w:lang w:val="en-US"/>
        </w:rPr>
      </w:pPr>
      <w:r>
        <w:rPr>
          <w:rFonts w:hint="eastAsia" w:ascii="Times New Roman" w:hAnsi="Times New Roman" w:cs="Times New Roman"/>
          <w:bCs/>
          <w:i/>
          <w:sz w:val="24"/>
          <w:lang w:val="en-US" w:eastAsia="zh-CN"/>
        </w:rPr>
        <w:t xml:space="preserve">          s</w:t>
      </w:r>
      <w:r>
        <w:rPr>
          <w:rFonts w:hint="default" w:ascii="Times New Roman" w:hAnsi="Times New Roman" w:cs="Times New Roman"/>
          <w:bCs/>
          <w:sz w:val="24"/>
        </w:rPr>
        <w:t xml:space="preserve"> =</w:t>
      </w:r>
      <w:r>
        <w:rPr>
          <w:rFonts w:hint="default" w:ascii="Times New Roman" w:hAnsi="Times New Roman" w:cs="Times New Roman"/>
          <w:bCs/>
          <w:position w:val="-30"/>
          <w:sz w:val="24"/>
        </w:rPr>
        <w:object>
          <v:shape id="_x0000_i1035" o:spt="75" type="#_x0000_t75" style="height:53.85pt;width:68.25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47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  <w:sz w:val="24"/>
          <w:lang w:val="en-US" w:eastAsia="zh-CN"/>
        </w:rPr>
        <w:t>=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1.24s</w:t>
      </w:r>
      <w:r>
        <w:rPr>
          <w:rFonts w:hint="default" w:ascii="Times New Roman" w:hAnsi="Times New Roman" w:cs="Times New Roman"/>
          <w:bCs/>
          <w:sz w:val="24"/>
        </w:rPr>
        <w:t xml:space="preserve"> 则有：</w:t>
      </w:r>
      <w:r>
        <w:rPr>
          <w:rFonts w:hint="default" w:ascii="Times New Roman" w:hAnsi="Times New Roman" w:cs="Times New Roman"/>
          <w:position w:val="-10"/>
          <w:sz w:val="24"/>
        </w:rPr>
        <w:object>
          <v:shape id="_x0000_i1036" o:spt="75" type="#_x0000_t75" style="height:18.15pt;width:66.5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49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  <w:sz w:val="24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b w:val="0"/>
          <w:color w:val="00000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Cs/>
          <w:sz w:val="24"/>
          <w:lang w:val="en-US" w:eastAsia="zh-CN"/>
        </w:rPr>
        <w:t>C</w:t>
      </w:r>
      <w:r>
        <w:rPr>
          <w:rFonts w:hint="default" w:ascii="Times New Roman" w:hAnsi="Times New Roman" w:cs="Times New Roman"/>
          <w:bCs/>
          <w:sz w:val="24"/>
        </w:rPr>
        <w:t>.3.2.2</w:t>
      </w:r>
      <w:r>
        <w:rPr>
          <w:rFonts w:hint="eastAsia" w:ascii="Times New Roman" w:hAnsi="Times New Roman" w:cs="Times New Roman"/>
          <w:bCs/>
          <w:sz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lang w:val="en-US" w:eastAsia="zh-CN"/>
        </w:rPr>
        <w:t>沸煮箱</w:t>
      </w:r>
      <w:r>
        <w:rPr>
          <w:rFonts w:hint="default" w:ascii="Times New Roman" w:hAnsi="Times New Roman" w:cs="Times New Roman"/>
          <w:sz w:val="24"/>
        </w:rPr>
        <w:t>分辨力引入的标准不确定度分量</w:t>
      </w:r>
      <w:r>
        <w:rPr>
          <w:rFonts w:hint="default" w:ascii="Times New Roman" w:hAnsi="Times New Roman" w:cs="Times New Roman"/>
          <w:position w:val="-10"/>
          <w:sz w:val="24"/>
        </w:rPr>
        <w:object>
          <v:shape id="_x0000_i1037" o:spt="75" type="#_x0000_t75" style="height:17.15pt;width:17.25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51">
            <o:LockedField>false</o:LockedField>
          </o:OLEObject>
        </w:object>
      </w:r>
    </w:p>
    <w:p>
      <w:pPr>
        <w:spacing w:line="360" w:lineRule="auto"/>
        <w:ind w:firstLine="48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沸煮箱</w:t>
      </w:r>
      <w:r>
        <w:rPr>
          <w:rFonts w:hint="default" w:ascii="Times New Roman" w:hAnsi="Times New Roman" w:cs="Times New Roman"/>
          <w:sz w:val="24"/>
        </w:rPr>
        <w:t>分辨力为</w:t>
      </w:r>
      <w:r>
        <w:rPr>
          <w:rFonts w:hint="default" w:ascii="Times New Roman" w:hAnsi="Times New Roman" w:cs="Times New Roman"/>
          <w:sz w:val="24"/>
          <w:lang w:val="en-US" w:eastAsia="zh-CN"/>
        </w:rPr>
        <w:t>60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</w:rPr>
        <w:t>，不确定度区间半宽</w:t>
      </w:r>
      <w:r>
        <w:rPr>
          <w:rFonts w:hint="default" w:ascii="Times New Roman" w:hAnsi="Times New Roman" w:cs="Times New Roman"/>
          <w:sz w:val="24"/>
          <w:lang w:val="en-US" w:eastAsia="zh-CN"/>
        </w:rPr>
        <w:t>30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</w:rPr>
        <w:t>，服从均匀分布，则</w:t>
      </w:r>
      <w:r>
        <w:rPr>
          <w:rFonts w:hint="default" w:ascii="Times New Roman" w:hAnsi="Times New Roman" w:cs="Times New Roman"/>
          <w:sz w:val="24"/>
          <w:lang w:val="en-US" w:eastAsia="zh-CN"/>
        </w:rPr>
        <w:t>沸煮箱</w:t>
      </w:r>
      <w:r>
        <w:rPr>
          <w:rFonts w:hint="default" w:ascii="Times New Roman" w:hAnsi="Times New Roman" w:cs="Times New Roman"/>
          <w:sz w:val="24"/>
        </w:rPr>
        <w:t>分辨力引入的标准不确定度分量：</w:t>
      </w:r>
    </w:p>
    <w:p>
      <w:pPr>
        <w:spacing w:line="360" w:lineRule="auto"/>
        <w:ind w:firstLine="3360" w:firstLineChars="1400"/>
        <w:jc w:val="both"/>
        <w:rPr>
          <w:rFonts w:hint="eastAsia" w:ascii="宋体" w:hAnsi="宋体" w:eastAsia="宋体" w:cs="宋体"/>
          <w:sz w:val="24"/>
        </w:rPr>
      </w:pPr>
      <w:r>
        <w:rPr>
          <w:rFonts w:hint="default" w:ascii="Times New Roman" w:hAnsi="Times New Roman" w:cs="Times New Roman"/>
          <w:position w:val="-28"/>
          <w:sz w:val="24"/>
        </w:rPr>
        <w:object>
          <v:shape id="_x0000_i1038" o:spt="75" type="#_x0000_t75" style="height:33.2pt;width:82.55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5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Cs/>
          <w:sz w:val="24"/>
          <w:lang w:val="en-US" w:eastAsia="zh-CN"/>
        </w:rPr>
        <w:t>s</w:t>
      </w:r>
      <w:r>
        <w:rPr>
          <w:rFonts w:hint="eastAsia" w:ascii="Times New Roman" w:hAnsi="Times New Roman" w:cs="Times New Roman"/>
          <w:bCs/>
          <w:sz w:val="24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b w:val="0"/>
          <w:color w:val="000000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bCs/>
          <w:iCs/>
          <w:sz w:val="24"/>
          <w:lang w:val="en-US"/>
        </w:rPr>
      </w:pPr>
      <w:r>
        <w:rPr>
          <w:rFonts w:hint="default" w:ascii="Times New Roman" w:hAnsi="Times New Roman" w:cs="Times New Roman"/>
          <w:bCs/>
          <w:iCs/>
          <w:sz w:val="24"/>
        </w:rPr>
        <w:t>依据</w:t>
      </w:r>
      <w:r>
        <w:rPr>
          <w:rFonts w:hint="eastAsia" w:ascii="宋体" w:hAnsi="宋体" w:eastAsia="宋体" w:cs="宋体"/>
          <w:bCs/>
          <w:iCs/>
          <w:sz w:val="24"/>
        </w:rPr>
        <w:t xml:space="preserve"> JJF1059.1—201</w:t>
      </w:r>
      <w:r>
        <w:rPr>
          <w:rFonts w:hint="eastAsia" w:ascii="宋体" w:hAnsi="宋体" w:eastAsia="宋体" w:cs="宋体"/>
          <w:bCs/>
          <w:iCs/>
          <w:sz w:val="24"/>
          <w:lang w:val="en-US" w:eastAsia="zh-CN"/>
        </w:rPr>
        <w:t>2</w:t>
      </w:r>
      <w:r>
        <w:rPr>
          <w:rFonts w:hint="default" w:ascii="Times New Roman" w:hAnsi="Times New Roman" w:cs="Times New Roman"/>
          <w:bCs/>
          <w:iCs/>
          <w:sz w:val="24"/>
        </w:rPr>
        <w:t>，当重复性引入的不确定度分量</w:t>
      </w:r>
      <w:r>
        <w:rPr>
          <w:rFonts w:hint="eastAsia" w:ascii="Times New Roman" w:hAnsi="Times New Roman" w:cs="Times New Roman"/>
          <w:bCs/>
          <w:iCs/>
          <w:sz w:val="24"/>
          <w:lang w:val="en-US" w:eastAsia="zh-CN"/>
        </w:rPr>
        <w:t>小</w:t>
      </w:r>
      <w:r>
        <w:rPr>
          <w:rFonts w:hint="default" w:ascii="Times New Roman" w:hAnsi="Times New Roman" w:cs="Times New Roman"/>
          <w:bCs/>
          <w:iCs/>
          <w:sz w:val="24"/>
        </w:rPr>
        <w:t>于被测仪器水泥安定性</w:t>
      </w:r>
      <w:r>
        <w:rPr>
          <w:rFonts w:hint="eastAsia" w:ascii="Times New Roman" w:hAnsi="Times New Roman" w:cs="Times New Roman"/>
          <w:bCs/>
          <w:iCs/>
          <w:sz w:val="24"/>
          <w:lang w:val="en-US" w:eastAsia="zh-CN"/>
        </w:rPr>
        <w:t>试验用</w:t>
      </w:r>
      <w:r>
        <w:rPr>
          <w:rFonts w:hint="default" w:ascii="Times New Roman" w:hAnsi="Times New Roman" w:cs="Times New Roman"/>
          <w:bCs/>
          <w:iCs/>
          <w:sz w:val="24"/>
        </w:rPr>
        <w:t>沸煮箱分辨力所引入的不确定度分量时，可以不考虑</w:t>
      </w:r>
      <w:r>
        <w:rPr>
          <w:rFonts w:hint="eastAsia" w:ascii="Times New Roman" w:hAnsi="Times New Roman" w:cs="Times New Roman"/>
          <w:bCs/>
          <w:iCs/>
          <w:sz w:val="24"/>
          <w:lang w:val="en-US" w:eastAsia="zh-CN"/>
        </w:rPr>
        <w:t>重复性引入的不确定度</w:t>
      </w:r>
      <w:r>
        <w:rPr>
          <w:rFonts w:hint="default" w:ascii="Times New Roman" w:hAnsi="Times New Roman" w:cs="Times New Roman"/>
          <w:bCs/>
          <w:iCs/>
          <w:sz w:val="24"/>
        </w:rPr>
        <w:t>分量，故由</w:t>
      </w:r>
      <w:r>
        <w:rPr>
          <w:rFonts w:hint="eastAsia" w:ascii="Times New Roman" w:hAnsi="Times New Roman" w:cs="Times New Roman"/>
          <w:bCs/>
          <w:iCs/>
          <w:sz w:val="24"/>
          <w:lang w:val="en-US" w:eastAsia="zh-CN"/>
        </w:rPr>
        <w:t>测量值</w:t>
      </w:r>
      <w:r>
        <w:rPr>
          <w:rFonts w:hint="default" w:ascii="Times New Roman" w:hAnsi="Times New Roman" w:cs="Times New Roman"/>
          <w:bCs/>
          <w:iCs/>
          <w:sz w:val="24"/>
        </w:rPr>
        <w:t>引入的标准不确定度分量即为</w:t>
      </w:r>
      <w:r>
        <w:rPr>
          <w:rFonts w:hint="eastAsia" w:ascii="Times New Roman" w:hAnsi="Times New Roman" w:cs="Times New Roman"/>
          <w:bCs/>
          <w:iCs/>
          <w:sz w:val="24"/>
          <w:lang w:val="en-US" w:eastAsia="zh-CN"/>
        </w:rPr>
        <w:t>沸煮箱分辨力引入的不确定度分量</w:t>
      </w:r>
      <w:r>
        <w:rPr>
          <w:rFonts w:hint="eastAsia" w:ascii="Times New Roman" w:hAnsi="Times New Roman" w:cs="Times New Roman"/>
          <w:bCs/>
          <w:iCs/>
          <w:position w:val="-10"/>
          <w:sz w:val="24"/>
          <w:lang w:val="en-US" w:eastAsia="zh-CN"/>
        </w:rPr>
        <w:object>
          <v:shape id="_x0000_i1039" o:spt="75" type="#_x0000_t75" style="height:17pt;width:13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5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lang w:val="en-US" w:eastAsia="zh-CN"/>
        </w:rPr>
      </w:pPr>
      <w:r>
        <w:rPr>
          <w:rFonts w:hint="default" w:ascii="Times New Roman" w:hAnsi="Times New Roman" w:cs="Times New Roman"/>
          <w:bCs/>
          <w:iCs/>
          <w:sz w:val="24"/>
        </w:rPr>
        <w:t xml:space="preserve">                 </w:t>
      </w:r>
      <w:r>
        <w:rPr>
          <w:rFonts w:hint="eastAsia" w:ascii="Times New Roman" w:hAnsi="Times New Roman" w:cs="Times New Roman"/>
          <w:bCs/>
          <w:iCs/>
          <w:sz w:val="24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bCs/>
          <w:iCs/>
          <w:sz w:val="24"/>
        </w:rPr>
        <w:t xml:space="preserve"> </w:t>
      </w:r>
      <w:r>
        <w:rPr>
          <w:rFonts w:hint="eastAsia" w:ascii="宋体" w:hAnsi="宋体" w:eastAsia="宋体" w:cs="宋体"/>
          <w:bCs/>
          <w:iCs/>
          <w:position w:val="-10"/>
          <w:sz w:val="24"/>
          <w:lang w:val="en-US" w:eastAsia="zh-CN"/>
        </w:rPr>
        <w:object>
          <v:shape id="_x0000_i1040" o:spt="75" type="#_x0000_t75" style="height:17pt;width:13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56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4"/>
        </w:rPr>
        <w:t>=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17.32s</w:t>
      </w:r>
    </w:p>
    <w:p>
      <w:pPr>
        <w:spacing w:line="360" w:lineRule="auto"/>
        <w:rPr>
          <w:rFonts w:hint="eastAsia" w:ascii="黑体" w:hAnsi="黑体" w:eastAsia="黑体" w:cs="黑体"/>
          <w:bCs/>
          <w:sz w:val="24"/>
          <w:lang w:val="en-US" w:eastAsia="zh-CN"/>
        </w:rPr>
      </w:pPr>
      <w:r>
        <w:rPr>
          <w:rFonts w:hint="eastAsia" w:ascii="黑体" w:hAnsi="黑体" w:eastAsia="黑体" w:cs="黑体"/>
          <w:bCs/>
          <w:sz w:val="24"/>
          <w:lang w:val="en-US" w:eastAsia="zh-CN"/>
        </w:rPr>
        <w:t>C.4  标准不确定度分量汇总表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bCs/>
          <w:iCs/>
          <w:sz w:val="24"/>
          <w:lang w:val="en-US" w:eastAsia="zh-CN"/>
        </w:rPr>
      </w:pPr>
      <w:r>
        <w:rPr>
          <w:rFonts w:hint="eastAsia" w:ascii="Times New Roman" w:hAnsi="Times New Roman" w:cs="Times New Roman"/>
          <w:bCs/>
          <w:iCs/>
          <w:sz w:val="24"/>
          <w:lang w:val="en-US" w:eastAsia="zh-CN"/>
        </w:rPr>
        <w:t>沸煮箱标准不确定度分量汇总表见表</w:t>
      </w:r>
      <w:r>
        <w:rPr>
          <w:rFonts w:hint="eastAsia" w:ascii="宋体" w:hAnsi="宋体" w:eastAsia="宋体" w:cs="宋体"/>
          <w:bCs/>
          <w:iCs/>
          <w:sz w:val="24"/>
          <w:lang w:val="en-US" w:eastAsia="zh-CN"/>
        </w:rPr>
        <w:t>C.1</w:t>
      </w:r>
    </w:p>
    <w:p>
      <w:pPr>
        <w:spacing w:line="360" w:lineRule="auto"/>
        <w:jc w:val="center"/>
        <w:rPr>
          <w:rFonts w:hint="default" w:ascii="黑体" w:hAnsi="黑体" w:eastAsia="黑体" w:cs="黑体"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Cs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t>表C.1</w:t>
      </w:r>
      <w:r>
        <w:rPr>
          <w:rFonts w:hint="eastAsia" w:ascii="黑体" w:hAnsi="黑体" w:eastAsia="黑体" w:cs="黑体"/>
          <w:bCs/>
          <w:sz w:val="21"/>
          <w:szCs w:val="21"/>
        </w:rPr>
        <w:t xml:space="preserve"> 标准不确定度</w:t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t>分量汇总表</w:t>
      </w:r>
    </w:p>
    <w:tbl>
      <w:tblPr>
        <w:tblStyle w:val="16"/>
        <w:tblpPr w:leftFromText="180" w:rightFromText="180" w:vertAnchor="text" w:horzAnchor="page" w:tblpX="1534" w:tblpY="1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7"/>
        <w:gridCol w:w="1624"/>
        <w:gridCol w:w="2144"/>
        <w:gridCol w:w="1773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2" w:type="dxa"/>
            <w:noWrap/>
            <w:vAlign w:val="center"/>
          </w:tcPr>
          <w:p>
            <w:pPr>
              <w:tabs>
                <w:tab w:val="left" w:pos="1260"/>
                <w:tab w:val="left" w:pos="2940"/>
                <w:tab w:val="left" w:pos="4620"/>
                <w:tab w:val="left" w:pos="6300"/>
              </w:tabs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序号</w:t>
            </w:r>
          </w:p>
        </w:tc>
        <w:tc>
          <w:tcPr>
            <w:tcW w:w="2481" w:type="dxa"/>
            <w:gridSpan w:val="2"/>
            <w:noWrap/>
            <w:vAlign w:val="center"/>
          </w:tcPr>
          <w:p>
            <w:pPr>
              <w:tabs>
                <w:tab w:val="left" w:pos="1260"/>
                <w:tab w:val="left" w:pos="2940"/>
                <w:tab w:val="left" w:pos="4620"/>
                <w:tab w:val="left" w:pos="6300"/>
              </w:tabs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标准不确定度来源</w:t>
            </w:r>
          </w:p>
        </w:tc>
        <w:tc>
          <w:tcPr>
            <w:tcW w:w="2144" w:type="dxa"/>
            <w:noWrap/>
            <w:vAlign w:val="center"/>
          </w:tcPr>
          <w:p>
            <w:pPr>
              <w:tabs>
                <w:tab w:val="left" w:pos="1260"/>
                <w:tab w:val="left" w:pos="2940"/>
                <w:tab w:val="left" w:pos="4620"/>
                <w:tab w:val="left" w:pos="6300"/>
              </w:tabs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标准不确定度值 </w:t>
            </w:r>
            <w:r>
              <w:rPr>
                <w:rFonts w:hint="eastAsia" w:ascii="宋体" w:hAnsi="宋体" w:eastAsia="宋体" w:cs="宋体"/>
                <w:bCs/>
                <w:position w:val="-10"/>
                <w:sz w:val="21"/>
                <w:szCs w:val="21"/>
              </w:rPr>
              <w:object>
                <v:shape id="_x0000_i1041" o:spt="75" type="#_x0000_t75" style="height:17.15pt;width:11.9pt;" o:ole="t" filled="f" o:preferrelative="t" stroked="f" coordsize="21600,21600">
                  <v:path/>
                  <v:fill on="f" focussize="0,0"/>
                  <v:stroke on="f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3" ShapeID="_x0000_i1041" DrawAspect="Content" ObjectID="_1468075741" r:id="rId57">
                  <o:LockedField>false</o:LockedField>
                </o:OLEObject>
              </w:object>
            </w:r>
          </w:p>
        </w:tc>
        <w:tc>
          <w:tcPr>
            <w:tcW w:w="1773" w:type="dxa"/>
            <w:noWrap/>
            <w:vAlign w:val="center"/>
          </w:tcPr>
          <w:p>
            <w:pPr>
              <w:tabs>
                <w:tab w:val="left" w:pos="1260"/>
                <w:tab w:val="left" w:pos="2940"/>
                <w:tab w:val="left" w:pos="4620"/>
                <w:tab w:val="left" w:pos="6300"/>
              </w:tabs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灵敏系数︱</w:t>
            </w:r>
            <w:r>
              <w:rPr>
                <w:rFonts w:hint="eastAsia" w:ascii="宋体" w:hAnsi="宋体" w:eastAsia="宋体" w:cs="宋体"/>
                <w:bCs/>
                <w:i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subscript"/>
              </w:rPr>
              <w:t>i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︱</w:t>
            </w:r>
          </w:p>
        </w:tc>
        <w:tc>
          <w:tcPr>
            <w:tcW w:w="2077" w:type="dxa"/>
            <w:noWrap/>
            <w:vAlign w:val="center"/>
          </w:tcPr>
          <w:p>
            <w:pPr>
              <w:tabs>
                <w:tab w:val="left" w:pos="1260"/>
                <w:tab w:val="left" w:pos="2940"/>
                <w:tab w:val="left" w:pos="4620"/>
                <w:tab w:val="left" w:pos="6300"/>
              </w:tabs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标准不确定度分量</w:t>
            </w:r>
          </w:p>
          <w:p>
            <w:pPr>
              <w:tabs>
                <w:tab w:val="left" w:pos="1260"/>
                <w:tab w:val="left" w:pos="2940"/>
                <w:tab w:val="left" w:pos="4620"/>
                <w:tab w:val="left" w:pos="6300"/>
              </w:tabs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︱</w:t>
            </w:r>
            <w:r>
              <w:rPr>
                <w:rFonts w:hint="eastAsia" w:ascii="宋体" w:hAnsi="宋体" w:eastAsia="宋体" w:cs="宋体"/>
                <w:bCs/>
                <w:i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subscript"/>
              </w:rPr>
              <w:t>i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︱×</w:t>
            </w:r>
            <w:r>
              <w:rPr>
                <w:rFonts w:hint="eastAsia" w:ascii="宋体" w:hAnsi="宋体" w:eastAsia="宋体" w:cs="宋体"/>
                <w:bCs/>
                <w:position w:val="-10"/>
                <w:sz w:val="21"/>
                <w:szCs w:val="21"/>
              </w:rPr>
              <w:object>
                <v:shape id="_x0000_i1042" o:spt="75" type="#_x0000_t75" style="height:17.15pt;width:11.9pt;" o:ole="t" filled="f" o:preferrelative="t" stroked="f" coordsize="21600,21600">
                  <v:path/>
                  <v:fill on="f" focussize="0,0"/>
                  <v:stroke on="f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3" ShapeID="_x0000_i1042" DrawAspect="Content" ObjectID="_1468075742" r:id="rId5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22" w:type="dxa"/>
            <w:noWrap/>
            <w:vAlign w:val="center"/>
          </w:tcPr>
          <w:p>
            <w:pPr>
              <w:tabs>
                <w:tab w:val="left" w:pos="1260"/>
                <w:tab w:val="left" w:pos="2940"/>
                <w:tab w:val="left" w:pos="4620"/>
                <w:tab w:val="left" w:pos="6300"/>
              </w:tabs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</w:p>
        </w:tc>
        <w:tc>
          <w:tcPr>
            <w:tcW w:w="857" w:type="dxa"/>
            <w:noWrap/>
            <w:vAlign w:val="center"/>
          </w:tcPr>
          <w:p>
            <w:pPr>
              <w:tabs>
                <w:tab w:val="left" w:pos="1260"/>
                <w:tab w:val="left" w:pos="2940"/>
                <w:tab w:val="left" w:pos="4620"/>
                <w:tab w:val="left" w:pos="6300"/>
              </w:tabs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position w:val="-10"/>
                <w:sz w:val="24"/>
              </w:rPr>
              <w:object>
                <v:shape id="_x0000_i1043" o:spt="75" type="#_x0000_t75" style="height:17pt;width:12pt;" o:ole="t" filled="f" o:preferrelative="t" stroked="f" coordsize="21600,21600">
                  <v:path/>
                  <v:fill on="f" focussize="0,0"/>
                  <v:stroke on="f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KSEE3" ShapeID="_x0000_i1043" DrawAspect="Content" ObjectID="_1468075743" r:id="rId61">
                  <o:LockedField>false</o:LockedField>
                </o:OLEObject>
              </w:object>
            </w:r>
          </w:p>
        </w:tc>
        <w:tc>
          <w:tcPr>
            <w:tcW w:w="1624" w:type="dxa"/>
            <w:noWrap/>
            <w:vAlign w:val="center"/>
          </w:tcPr>
          <w:p>
            <w:pPr>
              <w:tabs>
                <w:tab w:val="left" w:pos="1260"/>
                <w:tab w:val="left" w:pos="2940"/>
                <w:tab w:val="left" w:pos="4620"/>
                <w:tab w:val="left" w:pos="6300"/>
              </w:tabs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电子秒表带来的不确定度</w:t>
            </w:r>
          </w:p>
        </w:tc>
        <w:tc>
          <w:tcPr>
            <w:tcW w:w="2144" w:type="dxa"/>
            <w:noWrap/>
            <w:vAlign w:val="center"/>
          </w:tcPr>
          <w:p>
            <w:pPr>
              <w:tabs>
                <w:tab w:val="left" w:pos="1260"/>
                <w:tab w:val="left" w:pos="2940"/>
                <w:tab w:val="left" w:pos="4620"/>
                <w:tab w:val="left" w:pos="6300"/>
              </w:tabs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0.29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1773" w:type="dxa"/>
            <w:noWrap/>
            <w:vAlign w:val="center"/>
          </w:tcPr>
          <w:p>
            <w:pPr>
              <w:tabs>
                <w:tab w:val="left" w:pos="1260"/>
                <w:tab w:val="left" w:pos="2940"/>
                <w:tab w:val="left" w:pos="4620"/>
                <w:tab w:val="left" w:pos="6300"/>
              </w:tabs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</w:p>
        </w:tc>
        <w:tc>
          <w:tcPr>
            <w:tcW w:w="2077" w:type="dxa"/>
            <w:noWrap/>
            <w:vAlign w:val="center"/>
          </w:tcPr>
          <w:p>
            <w:pPr>
              <w:tabs>
                <w:tab w:val="left" w:pos="1260"/>
                <w:tab w:val="left" w:pos="2940"/>
                <w:tab w:val="left" w:pos="4620"/>
                <w:tab w:val="left" w:pos="6300"/>
              </w:tabs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0.29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22" w:type="dxa"/>
            <w:noWrap/>
            <w:vAlign w:val="center"/>
          </w:tcPr>
          <w:p>
            <w:pPr>
              <w:tabs>
                <w:tab w:val="left" w:pos="1260"/>
                <w:tab w:val="left" w:pos="2940"/>
                <w:tab w:val="left" w:pos="4620"/>
                <w:tab w:val="left" w:pos="6300"/>
              </w:tabs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</w:t>
            </w:r>
          </w:p>
        </w:tc>
        <w:tc>
          <w:tcPr>
            <w:tcW w:w="857" w:type="dxa"/>
            <w:noWrap/>
            <w:vAlign w:val="center"/>
          </w:tcPr>
          <w:p>
            <w:pPr>
              <w:tabs>
                <w:tab w:val="left" w:pos="1260"/>
                <w:tab w:val="left" w:pos="2940"/>
                <w:tab w:val="left" w:pos="4620"/>
                <w:tab w:val="left" w:pos="6300"/>
              </w:tabs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position w:val="-10"/>
                <w:sz w:val="21"/>
                <w:szCs w:val="21"/>
                <w:lang w:val="en-US" w:eastAsia="zh-CN"/>
              </w:rPr>
              <w:object>
                <v:shape id="_x0000_i1044" o:spt="75" type="#_x0000_t75" style="height:17pt;width:13pt;" o:ole="t" filled="f" o:preferrelative="t" stroked="f" coordsize="21600,21600">
                  <v:path/>
                  <v:fill on="f" focussize="0,0"/>
                  <v:stroke on="f"/>
                  <v:imagedata r:id="rId44" o:title=""/>
                  <o:lock v:ext="edit" aspectratio="t"/>
                  <w10:wrap type="none"/>
                  <w10:anchorlock/>
                </v:shape>
                <o:OLEObject Type="Embed" ProgID="Equation.KSEE3" ShapeID="_x0000_i1044" DrawAspect="Content" ObjectID="_1468075744" r:id="rId62">
                  <o:LockedField>false</o:LockedField>
                </o:OLEObject>
              </w:object>
            </w:r>
          </w:p>
        </w:tc>
        <w:tc>
          <w:tcPr>
            <w:tcW w:w="1624" w:type="dxa"/>
            <w:noWrap/>
            <w:vAlign w:val="center"/>
          </w:tcPr>
          <w:p>
            <w:pPr>
              <w:tabs>
                <w:tab w:val="left" w:pos="1260"/>
                <w:tab w:val="left" w:pos="2940"/>
                <w:tab w:val="left" w:pos="4620"/>
                <w:tab w:val="left" w:pos="6300"/>
              </w:tabs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沸煮箱分辨力</w:t>
            </w:r>
          </w:p>
        </w:tc>
        <w:tc>
          <w:tcPr>
            <w:tcW w:w="214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17.32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1773" w:type="dxa"/>
            <w:noWrap/>
            <w:vAlign w:val="center"/>
          </w:tcPr>
          <w:p>
            <w:pPr>
              <w:tabs>
                <w:tab w:val="left" w:pos="1260"/>
                <w:tab w:val="left" w:pos="2940"/>
                <w:tab w:val="left" w:pos="4620"/>
                <w:tab w:val="left" w:pos="6300"/>
              </w:tabs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</w:p>
        </w:tc>
        <w:tc>
          <w:tcPr>
            <w:tcW w:w="2077" w:type="dxa"/>
            <w:noWrap/>
            <w:vAlign w:val="center"/>
          </w:tcPr>
          <w:p>
            <w:pPr>
              <w:tabs>
                <w:tab w:val="left" w:pos="1260"/>
                <w:tab w:val="left" w:pos="2940"/>
                <w:tab w:val="left" w:pos="4620"/>
                <w:tab w:val="left" w:pos="6300"/>
              </w:tabs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17.32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s</w:t>
            </w:r>
          </w:p>
        </w:tc>
      </w:tr>
    </w:tbl>
    <w:p>
      <w:pPr>
        <w:spacing w:line="360" w:lineRule="auto"/>
        <w:rPr>
          <w:rFonts w:hint="default" w:ascii="Times New Roman" w:hAnsi="Times New Roman" w:eastAsia="黑体" w:cs="Times New Roman"/>
          <w:bCs/>
          <w:sz w:val="24"/>
          <w:lang w:val="en-US" w:eastAsia="zh-CN"/>
        </w:rPr>
      </w:pPr>
    </w:p>
    <w:p>
      <w:pPr>
        <w:spacing w:line="360" w:lineRule="auto"/>
        <w:rPr>
          <w:rFonts w:hint="eastAsia"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  <w:lang w:val="en-US" w:eastAsia="zh-CN"/>
        </w:rPr>
        <w:t>C</w:t>
      </w:r>
      <w:r>
        <w:rPr>
          <w:rFonts w:hint="eastAsia" w:ascii="黑体" w:hAnsi="黑体" w:eastAsia="黑体" w:cs="黑体"/>
          <w:bCs/>
          <w:sz w:val="24"/>
        </w:rPr>
        <w:t>.5</w:t>
      </w:r>
      <w:r>
        <w:rPr>
          <w:rFonts w:hint="default" w:ascii="Times New Roman" w:hAnsi="Times New Roman" w:eastAsia="黑体" w:cs="Times New Roman"/>
          <w:bCs/>
          <w:sz w:val="24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Cs/>
          <w:sz w:val="24"/>
        </w:rPr>
        <w:t>合成标准不确定度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由于上述两标准不确定度分量互相独立，</w:t>
      </w:r>
      <w:r>
        <w:rPr>
          <w:rFonts w:hint="eastAsia" w:ascii="Times New Roman" w:hAnsi="Times New Roman" w:cs="Times New Roman"/>
          <w:bCs/>
          <w:sz w:val="24"/>
          <w:lang w:val="en-US" w:eastAsia="zh-CN"/>
        </w:rPr>
        <w:t>则合成标准不确定度为</w:t>
      </w:r>
      <w:r>
        <w:rPr>
          <w:rFonts w:hint="default" w:ascii="Times New Roman" w:hAnsi="Times New Roman" w:cs="Times New Roman"/>
          <w:bCs/>
          <w:sz w:val="24"/>
        </w:rPr>
        <w:t>：</w:t>
      </w:r>
    </w:p>
    <w:p>
      <w:pPr>
        <w:tabs>
          <w:tab w:val="center" w:pos="4595"/>
          <w:tab w:val="left" w:pos="8293"/>
        </w:tabs>
        <w:spacing w:line="360" w:lineRule="auto"/>
        <w:jc w:val="left"/>
        <w:rPr>
          <w:rFonts w:hint="eastAsia" w:ascii="Times New Roman" w:hAnsi="Times New Roman" w:eastAsia="宋体" w:cs="Times New Roman"/>
          <w:bCs/>
          <w:sz w:val="24"/>
          <w:lang w:val="en-US" w:eastAsia="zh-CN"/>
        </w:rPr>
      </w:pPr>
      <w:r>
        <w:rPr>
          <w:rFonts w:hint="eastAsia" w:ascii="Times New Roman" w:hAnsi="Times New Roman" w:cs="Times New Roman"/>
          <w:bCs/>
          <w:i/>
          <w:sz w:val="24"/>
          <w:lang w:eastAsia="zh-CN"/>
        </w:rPr>
        <w:tab/>
      </w:r>
      <w:r>
        <w:rPr>
          <w:rFonts w:hint="default" w:ascii="Times New Roman" w:hAnsi="Times New Roman" w:cs="Times New Roman"/>
          <w:bCs/>
          <w:i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c</w:t>
      </w:r>
      <w:r>
        <w:rPr>
          <w:rFonts w:hint="eastAsia" w:ascii="宋体" w:hAnsi="宋体" w:eastAsia="宋体" w:cs="宋体"/>
          <w:bCs/>
          <w:sz w:val="24"/>
        </w:rPr>
        <w:t>=</w:t>
      </w:r>
      <w:r>
        <w:rPr>
          <w:rFonts w:hint="default" w:ascii="Times New Roman" w:hAnsi="Times New Roman" w:eastAsia="宋体" w:cs="Times New Roman"/>
          <w:bCs/>
          <w:position w:val="-12"/>
          <w:sz w:val="24"/>
        </w:rPr>
        <w:object>
          <v:shape id="_x0000_i1045" o:spt="75" type="#_x0000_t75" style="height:22.2pt;width:136.3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63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=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17.32</w:t>
      </w:r>
      <w:r>
        <w:rPr>
          <w:rFonts w:hint="eastAsia" w:ascii="宋体" w:hAnsi="宋体" w:eastAsia="宋体" w:cs="宋体"/>
          <w:lang w:val="en-US" w:eastAsia="zh-CN"/>
        </w:rPr>
        <w:t>s</w:t>
      </w:r>
      <w:r>
        <w:rPr>
          <w:rFonts w:hint="eastAsia" w:ascii="Times New Roman" w:hAnsi="Times New Roman" w:cs="Times New Roman"/>
          <w:bCs/>
          <w:position w:val="-12"/>
          <w:sz w:val="24"/>
          <w:lang w:eastAsia="zh-CN"/>
        </w:rPr>
        <w:tab/>
      </w:r>
    </w:p>
    <w:p>
      <w:pPr>
        <w:spacing w:line="360" w:lineRule="auto"/>
        <w:rPr>
          <w:rFonts w:hint="eastAsia"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  <w:lang w:val="en-US" w:eastAsia="zh-CN"/>
        </w:rPr>
        <w:t>C</w:t>
      </w:r>
      <w:r>
        <w:rPr>
          <w:rFonts w:hint="eastAsia" w:ascii="黑体" w:hAnsi="黑体" w:eastAsia="黑体" w:cs="黑体"/>
          <w:bCs/>
          <w:sz w:val="24"/>
        </w:rPr>
        <w:t>.6</w:t>
      </w:r>
      <w:r>
        <w:rPr>
          <w:rFonts w:hint="eastAsia" w:ascii="黑体" w:hAnsi="黑体" w:eastAsia="黑体" w:cs="黑体"/>
          <w:bCs/>
          <w:sz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Cs/>
          <w:sz w:val="24"/>
        </w:rPr>
        <w:t>扩展不确定度</w:t>
      </w:r>
    </w:p>
    <w:p>
      <w:pPr>
        <w:spacing w:line="360" w:lineRule="auto"/>
        <w:ind w:firstLine="3360" w:firstLineChars="1400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i/>
          <w:sz w:val="24"/>
        </w:rPr>
        <w:t>U</w:t>
      </w:r>
      <w:r>
        <w:rPr>
          <w:rFonts w:hint="eastAsia" w:ascii="Times New Roman" w:hAnsi="Times New Roman" w:cs="Times New Roman"/>
          <w:bCs/>
          <w:i/>
          <w:sz w:val="24"/>
          <w:lang w:val="en-US" w:eastAsia="zh-CN"/>
        </w:rPr>
        <w:t>=</w:t>
      </w:r>
      <w:r>
        <w:rPr>
          <w:rFonts w:hint="default" w:ascii="Gabriola" w:hAnsi="Gabriola" w:cs="Gabriola"/>
          <w:b w:val="0"/>
          <w:i/>
          <w:iCs/>
          <w:color w:val="000000"/>
          <w:kern w:val="2"/>
          <w:sz w:val="24"/>
          <w:szCs w:val="24"/>
          <w:lang w:val="en-US" w:eastAsia="zh-CN" w:bidi="ar-SA"/>
        </w:rPr>
        <w:t>k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×</w:t>
      </w:r>
      <w:r>
        <w:rPr>
          <w:rFonts w:hint="default" w:ascii="Times New Roman" w:hAnsi="Times New Roman" w:cs="Times New Roman"/>
          <w:bCs/>
          <w:i/>
          <w:sz w:val="24"/>
        </w:rPr>
        <w:t>u</w:t>
      </w:r>
      <w:r>
        <w:rPr>
          <w:rFonts w:hint="eastAsia" w:ascii="Times New Roman" w:hAnsi="Times New Roman" w:cs="Times New Roman"/>
          <w:bCs/>
          <w:sz w:val="24"/>
          <w:vertAlign w:val="subscript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bCs/>
          <w:sz w:val="24"/>
        </w:rPr>
        <w:t xml:space="preserve"> 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=2×17.32=35s</w:t>
      </w:r>
    </w:p>
    <w:p>
      <w:pPr>
        <w:spacing w:line="360" w:lineRule="auto"/>
        <w:rPr>
          <w:rFonts w:hint="eastAsia"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  <w:lang w:val="en-US" w:eastAsia="zh-CN"/>
        </w:rPr>
        <w:t>C</w:t>
      </w:r>
      <w:r>
        <w:rPr>
          <w:rFonts w:hint="eastAsia" w:ascii="黑体" w:hAnsi="黑体" w:eastAsia="黑体" w:cs="黑体"/>
          <w:bCs/>
          <w:sz w:val="24"/>
        </w:rPr>
        <w:t>.7</w:t>
      </w:r>
      <w:r>
        <w:rPr>
          <w:rFonts w:hint="eastAsia" w:ascii="黑体" w:hAnsi="黑体" w:eastAsia="黑体" w:cs="黑体"/>
          <w:bCs/>
          <w:sz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Cs/>
          <w:sz w:val="24"/>
        </w:rPr>
        <w:t>测量不确定度报告</w:t>
      </w:r>
    </w:p>
    <w:p>
      <w:pPr>
        <w:spacing w:line="360" w:lineRule="auto"/>
        <w:ind w:firstLine="120" w:firstLineChars="50"/>
        <w:jc w:val="center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default" w:ascii="Times New Roman" w:hAnsi="Times New Roman" w:eastAsia="宋体" w:cs="Times New Roman"/>
          <w:bCs/>
          <w:i/>
          <w:sz w:val="24"/>
        </w:rPr>
        <w:t>U</w:t>
      </w:r>
      <w:r>
        <w:rPr>
          <w:rFonts w:hint="default" w:ascii="Times New Roman" w:hAnsi="Times New Roman" w:eastAsia="宋体" w:cs="Times New Roman"/>
          <w:bCs/>
          <w:i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=35</w:t>
      </w:r>
      <w:r>
        <w:rPr>
          <w:rFonts w:hint="eastAsia" w:ascii="宋体" w:hAnsi="宋体" w:eastAsia="宋体" w:cs="宋体"/>
          <w:bCs/>
          <w:sz w:val="24"/>
        </w:rPr>
        <w:t>s</w:t>
      </w:r>
      <w:r>
        <w:rPr>
          <w:rFonts w:hint="default" w:ascii="Times New Roman" w:hAnsi="Times New Roman" w:eastAsia="宋体" w:cs="Times New Roman"/>
          <w:bCs/>
          <w:sz w:val="24"/>
        </w:rPr>
        <w:t xml:space="preserve"> ， </w:t>
      </w:r>
      <w:r>
        <w:rPr>
          <w:rFonts w:hint="default" w:ascii="Gabriola" w:hAnsi="Gabriola" w:cs="Gabriola"/>
          <w:b w:val="0"/>
          <w:i/>
          <w:iCs/>
          <w:color w:val="000000"/>
          <w:kern w:val="2"/>
          <w:sz w:val="24"/>
          <w:szCs w:val="24"/>
          <w:lang w:val="en-US" w:eastAsia="zh-CN" w:bidi="ar-SA"/>
        </w:rPr>
        <w:t>k</w:t>
      </w:r>
      <w:r>
        <w:rPr>
          <w:rFonts w:hint="default" w:ascii="Times New Roman" w:hAnsi="Times New Roman" w:eastAsia="宋体" w:cs="Times New Roman"/>
          <w:bCs/>
          <w:sz w:val="24"/>
        </w:rPr>
        <w:t xml:space="preserve"> 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bCs/>
          <w:sz w:val="24"/>
        </w:rPr>
        <w:t xml:space="preserve"> </w:t>
      </w:r>
      <w:r>
        <w:rPr>
          <w:rFonts w:hint="eastAsia" w:ascii="宋体" w:hAnsi="宋体" w:eastAsia="宋体" w:cs="宋体"/>
          <w:bCs/>
          <w:sz w:val="24"/>
        </w:rPr>
        <w:t>2</w:t>
      </w:r>
    </w:p>
    <w:p>
      <w:pPr>
        <w:pStyle w:val="2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</w:p>
    <w:p>
      <w:pPr>
        <w:rPr>
          <w:rFonts w:hint="eastAsia" w:ascii="宋体"/>
          <w:sz w:val="24"/>
        </w:rPr>
      </w:pPr>
      <w:r>
        <w:rPr>
          <w:rFonts w:hint="eastAsia" w:ascii="黑体" w:hAnsi="宋体" w:eastAsia="黑体"/>
          <w:bCs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157480</wp:posOffset>
                </wp:positionV>
                <wp:extent cx="1600200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pt;margin-top:12.4pt;height:0pt;width:126pt;z-index:251666432;mso-width-relative:page;mso-height-relative:page;" filled="f" stroked="t" coordsize="21600,21600" o:gfxdata="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Z5LeqtYAAAAJAQAADwAAAAAAAAABACAAAAA4AAAAZHJzL2Rvd25yZXYueG1sUEsBAhQA&#10;FAAAAAgAh07iQOzutlTeAQAApgMAAA4AAAAAAAAAAQAgAAAAO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/>
    <w:p>
      <w:pPr>
        <w:spacing w:line="360" w:lineRule="auto"/>
        <w:rPr>
          <w:rFonts w:hint="default" w:ascii="Times New Roman" w:hAnsi="Times New Roman" w:cs="Times New Roman"/>
          <w:sz w:val="24"/>
        </w:rPr>
        <w:sectPr>
          <w:footerReference r:id="rId8" w:type="default"/>
          <w:pgSz w:w="11906" w:h="16838"/>
          <w:pgMar w:top="1134" w:right="1418" w:bottom="1134" w:left="141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</w:p>
    <w:p>
      <w:pPr>
        <w:wordWrap w:val="0"/>
        <w:spacing w:line="360" w:lineRule="auto"/>
        <w:ind w:left="210" w:leftChars="100" w:right="720"/>
        <w:jc w:val="righ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5878830</wp:posOffset>
                </wp:positionH>
                <wp:positionV relativeFrom="paragraph">
                  <wp:posOffset>151765</wp:posOffset>
                </wp:positionV>
                <wp:extent cx="526415" cy="1920240"/>
                <wp:effectExtent l="5080" t="5080" r="14605" b="5080"/>
                <wp:wrapNone/>
                <wp:docPr id="21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415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/>
                                <w:spacing w:val="2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20"/>
                                <w:sz w:val="28"/>
                                <w:szCs w:val="28"/>
                              </w:rPr>
                              <w:t xml:space="preserve">JJF(黑) </w:t>
                            </w:r>
                            <w:r>
                              <w:rPr>
                                <w:rFonts w:ascii="黑体" w:hAnsi="黑体" w:eastAsia="黑体"/>
                                <w:spacing w:val="20"/>
                                <w:sz w:val="28"/>
                                <w:szCs w:val="28"/>
                              </w:rPr>
                              <w:t>xx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20"/>
                                <w:sz w:val="28"/>
                                <w:szCs w:val="28"/>
                              </w:rPr>
                              <w:t>—202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20"/>
                                <w:sz w:val="28"/>
                                <w:szCs w:val="28"/>
                                <w:lang w:val="en-US" w:eastAsia="zh-CN"/>
                              </w:rPr>
                              <w:t>3</w:t>
                            </w:r>
                          </w:p>
                          <w:p>
                            <w:pPr>
                              <w:rPr>
                                <w:rFonts w:ascii="黑体" w:hAnsi="黑体" w:eastAsia="黑体"/>
                                <w:spacing w:val="2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ascii="黑体" w:hAnsi="黑体" w:eastAsia="黑体"/>
                                <w:spacing w:val="2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ascii="黑体" w:hAnsi="黑体" w:eastAsia="黑体"/>
                                <w:spacing w:val="2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ascii="黑体" w:hAnsi="黑体" w:eastAsia="黑体"/>
                                <w:spacing w:val="2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ascii="黑体" w:hAnsi="黑体" w:eastAsia="黑体"/>
                                <w:spacing w:val="2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ascii="黑体" w:hAnsi="黑体" w:eastAsia="黑体"/>
                                <w:spacing w:val="2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ascii="黑体" w:hAnsi="黑体" w:eastAsia="黑体"/>
                                <w:spacing w:val="2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ascii="黑体" w:hAnsi="黑体" w:eastAsia="黑体"/>
                                <w:spacing w:val="2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ascii="黑体" w:hAnsi="黑体" w:eastAsia="黑体"/>
                                <w:spacing w:val="2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ascii="黑体" w:hAnsi="黑体" w:eastAsia="黑体"/>
                                <w:spacing w:val="2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vert270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462.9pt;margin-top:11.95pt;height:151.2pt;width:41.45pt;z-index:251667456;mso-width-relative:page;mso-height-relative:page;" fillcolor="#FFFFFF" filled="t" stroked="t" coordsize="21600,21600" o:gfxdata="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CMmBa72gAAAAsBAAAPAAAA&#10;AAAAAAEAIAAAADgAAABkcnMvZG93bnJldi54bWxQSwECFAAUAAAACACHTuJAojiNaP0BAAAHBAAA&#10;DgAAAAAAAAABACAAAAA/AQAAZHJzL2Uyb0RvYy54bWxQSwUGAAAAAAYABgBZAQAArgUAAAAA&#10;">
                <v:fill on="t" focussize="0,0"/>
                <v:stroke color="#FFFFFF" joinstyle="miter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rPr>
                          <w:rFonts w:hint="eastAsia" w:ascii="黑体" w:hAnsi="黑体" w:eastAsia="黑体"/>
                          <w:spacing w:val="2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pacing w:val="20"/>
                          <w:sz w:val="28"/>
                          <w:szCs w:val="28"/>
                        </w:rPr>
                        <w:t xml:space="preserve">JJF(黑) </w:t>
                      </w:r>
                      <w:r>
                        <w:rPr>
                          <w:rFonts w:ascii="黑体" w:hAnsi="黑体" w:eastAsia="黑体"/>
                          <w:spacing w:val="20"/>
                          <w:sz w:val="28"/>
                          <w:szCs w:val="28"/>
                        </w:rPr>
                        <w:t>xx</w:t>
                      </w:r>
                      <w:r>
                        <w:rPr>
                          <w:rFonts w:hint="eastAsia" w:ascii="黑体" w:hAnsi="黑体" w:eastAsia="黑体"/>
                          <w:spacing w:val="20"/>
                          <w:sz w:val="28"/>
                          <w:szCs w:val="28"/>
                        </w:rPr>
                        <w:t>—202</w:t>
                      </w:r>
                      <w:r>
                        <w:rPr>
                          <w:rFonts w:hint="eastAsia" w:ascii="黑体" w:hAnsi="黑体" w:eastAsia="黑体"/>
                          <w:spacing w:val="20"/>
                          <w:sz w:val="28"/>
                          <w:szCs w:val="28"/>
                          <w:lang w:val="en-US" w:eastAsia="zh-CN"/>
                        </w:rPr>
                        <w:t>3</w:t>
                      </w:r>
                    </w:p>
                    <w:p>
                      <w:pPr>
                        <w:rPr>
                          <w:rFonts w:ascii="黑体" w:hAnsi="黑体" w:eastAsia="黑体"/>
                          <w:spacing w:val="20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ascii="黑体" w:hAnsi="黑体" w:eastAsia="黑体"/>
                          <w:spacing w:val="20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ascii="黑体" w:hAnsi="黑体" w:eastAsia="黑体"/>
                          <w:spacing w:val="20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ascii="黑体" w:hAnsi="黑体" w:eastAsia="黑体"/>
                          <w:spacing w:val="20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ascii="黑体" w:hAnsi="黑体" w:eastAsia="黑体"/>
                          <w:spacing w:val="20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ascii="黑体" w:hAnsi="黑体" w:eastAsia="黑体"/>
                          <w:spacing w:val="20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ascii="黑体" w:hAnsi="黑体" w:eastAsia="黑体"/>
                          <w:spacing w:val="20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ascii="黑体" w:hAnsi="黑体" w:eastAsia="黑体"/>
                          <w:spacing w:val="20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ascii="黑体" w:hAnsi="黑体" w:eastAsia="黑体"/>
                          <w:spacing w:val="20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ascii="黑体" w:hAnsi="黑体" w:eastAsia="黑体"/>
                          <w:spacing w:val="2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宋体" w:hAnsi="宋体" w:cs="宋体"/>
          <w:sz w:val="24"/>
        </w:rPr>
      </w:pPr>
    </w:p>
    <w:sectPr>
      <w:headerReference r:id="rId9" w:type="default"/>
      <w:footerReference r:id="rId11" w:type="default"/>
      <w:headerReference r:id="rId10" w:type="even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abriola">
    <w:altName w:val="方正宋体S-超大字符集(SIP)"/>
    <w:panose1 w:val="04040605051002020D02"/>
    <w:charset w:val="00"/>
    <w:family w:val="auto"/>
    <w:pitch w:val="default"/>
    <w:sig w:usb0="00000000" w:usb1="00000000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left" w:pos="357"/>
        <w:tab w:val="clear" w:pos="4153"/>
      </w:tabs>
    </w:pPr>
    <w:r>
      <w:rPr>
        <w:rFonts w:hint="eastAsia"/>
      </w:rPr>
      <w:ptab w:relativeTo="margin" w:alignment="left" w:leader="none"/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2" name="文本框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MWVPxIaAgAAI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left" w:pos="2305"/>
        <w:tab w:val="clear" w:pos="4153"/>
      </w:tabs>
    </w:pPr>
    <w:r>
      <w:rPr>
        <w:rFonts w:hint="eastAsia"/>
      </w:rPr>
      <w:ptab w:relativeTo="margin" w:alignment="left" w:leader="none"/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pBdr>
        <w:bottom w:val="none" w:color="auto" w:sz="0" w:space="1"/>
      </w:pBdr>
      <w:tabs>
        <w:tab w:val="center" w:pos="4439"/>
        <w:tab w:val="right" w:pos="8879"/>
      </w:tabs>
      <w:spacing w:afterLines="60"/>
      <w:jc w:val="center"/>
      <w:rPr>
        <w:rFonts w:eastAsia="仿宋_GB23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pBdr>
        <w:bottom w:val="single" w:color="auto" w:sz="4" w:space="1"/>
      </w:pBdr>
      <w:tabs>
        <w:tab w:val="center" w:pos="4439"/>
        <w:tab w:val="right" w:pos="8879"/>
      </w:tabs>
      <w:spacing w:afterLines="60"/>
      <w:jc w:val="center"/>
      <w:rPr>
        <w:rFonts w:hint="eastAsia" w:ascii="黑体" w:hAnsi="黑体" w:eastAsia="黑体" w:cs="黑体"/>
        <w:sz w:val="21"/>
        <w:szCs w:val="21"/>
      </w:rPr>
    </w:pPr>
  </w:p>
  <w:p>
    <w:pPr>
      <w:pStyle w:val="29"/>
      <w:pBdr>
        <w:bottom w:val="single" w:color="auto" w:sz="4" w:space="1"/>
      </w:pBdr>
      <w:tabs>
        <w:tab w:val="center" w:pos="4439"/>
        <w:tab w:val="right" w:pos="8879"/>
      </w:tabs>
      <w:spacing w:afterLines="60"/>
      <w:jc w:val="center"/>
      <w:rPr>
        <w:rFonts w:eastAsia="仿宋_GB2312"/>
      </w:rPr>
    </w:pPr>
    <w:r>
      <w:rPr>
        <w:rFonts w:hint="eastAsia" w:ascii="黑体" w:hAnsi="黑体" w:eastAsia="黑体" w:cs="黑体"/>
        <w:sz w:val="21"/>
        <w:szCs w:val="21"/>
      </w:rPr>
      <w:t>JJF（黑）xx－20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pBdr>
        <w:bottom w:val="single" w:color="auto" w:sz="4" w:space="1"/>
      </w:pBdr>
      <w:tabs>
        <w:tab w:val="center" w:pos="4439"/>
        <w:tab w:val="right" w:pos="8879"/>
      </w:tabs>
      <w:spacing w:afterLines="60"/>
      <w:jc w:val="center"/>
      <w:rPr>
        <w:rFonts w:hint="eastAsia" w:ascii="黑体" w:hAnsi="黑体" w:eastAsia="黑体" w:cs="黑体"/>
        <w:sz w:val="21"/>
        <w:szCs w:val="21"/>
      </w:rPr>
    </w:pPr>
  </w:p>
  <w:p>
    <w:pPr>
      <w:pStyle w:val="29"/>
      <w:pBdr>
        <w:bottom w:val="single" w:color="auto" w:sz="4" w:space="1"/>
      </w:pBdr>
      <w:tabs>
        <w:tab w:val="center" w:pos="4439"/>
        <w:tab w:val="right" w:pos="8879"/>
      </w:tabs>
      <w:spacing w:afterLines="60"/>
      <w:jc w:val="center"/>
      <w:rPr>
        <w:rFonts w:hint="default" w:eastAsia="黑体"/>
        <w:lang w:val="en-US" w:eastAsia="zh-CN"/>
      </w:rPr>
    </w:pPr>
    <w:r>
      <w:rPr>
        <w:rFonts w:hint="eastAsia" w:ascii="黑体" w:hAnsi="黑体" w:eastAsia="黑体" w:cs="黑体"/>
        <w:sz w:val="21"/>
        <w:szCs w:val="21"/>
      </w:rPr>
      <w:t>JJF（黑）xx－20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23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黑体" w:hAnsi="黑体" w:eastAsia="黑体" w:cs="黑体"/>
      </w:rPr>
    </w:pPr>
    <w:r>
      <w:rPr>
        <w:rFonts w:hint="eastAsia" w:ascii="黑体" w:hAnsi="黑体" w:eastAsia="黑体" w:cs="黑体"/>
      </w:rPr>
      <w:t>JJF（黑）xx－20x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ZDFlMDFmYjgzN2UxNDc5ZjA3NTcxZWUwNWQxNjgifQ=="/>
  </w:docVars>
  <w:rsids>
    <w:rsidRoot w:val="00385A54"/>
    <w:rsid w:val="00385A54"/>
    <w:rsid w:val="00496F5F"/>
    <w:rsid w:val="0079671C"/>
    <w:rsid w:val="00A92554"/>
    <w:rsid w:val="00C51FD0"/>
    <w:rsid w:val="00CD6DFA"/>
    <w:rsid w:val="00D332C7"/>
    <w:rsid w:val="00D96606"/>
    <w:rsid w:val="00DF5BD5"/>
    <w:rsid w:val="00E37D17"/>
    <w:rsid w:val="01A333B2"/>
    <w:rsid w:val="01A53CCE"/>
    <w:rsid w:val="026417AE"/>
    <w:rsid w:val="029D24B2"/>
    <w:rsid w:val="05672BF8"/>
    <w:rsid w:val="05EA5A82"/>
    <w:rsid w:val="06C00F36"/>
    <w:rsid w:val="0709208B"/>
    <w:rsid w:val="07523E30"/>
    <w:rsid w:val="07B7578E"/>
    <w:rsid w:val="07FF0BEF"/>
    <w:rsid w:val="08297350"/>
    <w:rsid w:val="08B75185"/>
    <w:rsid w:val="08F00BDD"/>
    <w:rsid w:val="0937506A"/>
    <w:rsid w:val="09385147"/>
    <w:rsid w:val="0B890D5F"/>
    <w:rsid w:val="0C3F200B"/>
    <w:rsid w:val="0CF26590"/>
    <w:rsid w:val="0D1B59B9"/>
    <w:rsid w:val="0D94483A"/>
    <w:rsid w:val="0DEC7E02"/>
    <w:rsid w:val="0E3A4AB4"/>
    <w:rsid w:val="0E676F6F"/>
    <w:rsid w:val="0E6C43CC"/>
    <w:rsid w:val="0F2A3745"/>
    <w:rsid w:val="0FA6382C"/>
    <w:rsid w:val="100D41F8"/>
    <w:rsid w:val="102465B7"/>
    <w:rsid w:val="102C7C73"/>
    <w:rsid w:val="104D2C7C"/>
    <w:rsid w:val="1071204E"/>
    <w:rsid w:val="10A14A18"/>
    <w:rsid w:val="11A42091"/>
    <w:rsid w:val="11CB5471"/>
    <w:rsid w:val="12314B6D"/>
    <w:rsid w:val="12B117AC"/>
    <w:rsid w:val="131D1848"/>
    <w:rsid w:val="139A32EB"/>
    <w:rsid w:val="13B46EDD"/>
    <w:rsid w:val="1524402C"/>
    <w:rsid w:val="15436CB4"/>
    <w:rsid w:val="162D27B7"/>
    <w:rsid w:val="17C073BE"/>
    <w:rsid w:val="181F0441"/>
    <w:rsid w:val="184F68C3"/>
    <w:rsid w:val="18887C74"/>
    <w:rsid w:val="18946121"/>
    <w:rsid w:val="18CB49BD"/>
    <w:rsid w:val="192B7C0A"/>
    <w:rsid w:val="19C87760"/>
    <w:rsid w:val="1AF43BFD"/>
    <w:rsid w:val="1B232D26"/>
    <w:rsid w:val="1B45446A"/>
    <w:rsid w:val="1B8C270E"/>
    <w:rsid w:val="1BCF75B2"/>
    <w:rsid w:val="1BDB70EC"/>
    <w:rsid w:val="1C05574C"/>
    <w:rsid w:val="1C2A0E10"/>
    <w:rsid w:val="1D0B1014"/>
    <w:rsid w:val="1D7B509D"/>
    <w:rsid w:val="1D886D0B"/>
    <w:rsid w:val="1D8B17CC"/>
    <w:rsid w:val="1EE42695"/>
    <w:rsid w:val="1F0942FD"/>
    <w:rsid w:val="1F3139D3"/>
    <w:rsid w:val="1FE60B4C"/>
    <w:rsid w:val="203C11E0"/>
    <w:rsid w:val="206B4C2E"/>
    <w:rsid w:val="206C5EEC"/>
    <w:rsid w:val="20A21350"/>
    <w:rsid w:val="20BD1E6E"/>
    <w:rsid w:val="20F97880"/>
    <w:rsid w:val="2110329F"/>
    <w:rsid w:val="211E2840"/>
    <w:rsid w:val="217C60DA"/>
    <w:rsid w:val="22082A45"/>
    <w:rsid w:val="22635AD9"/>
    <w:rsid w:val="22D16976"/>
    <w:rsid w:val="22E80074"/>
    <w:rsid w:val="22EA1406"/>
    <w:rsid w:val="22F213AA"/>
    <w:rsid w:val="23B64BD6"/>
    <w:rsid w:val="23BB43B6"/>
    <w:rsid w:val="23BC6FD6"/>
    <w:rsid w:val="24134573"/>
    <w:rsid w:val="245A2A0D"/>
    <w:rsid w:val="24766FC6"/>
    <w:rsid w:val="24F06B03"/>
    <w:rsid w:val="25583CDA"/>
    <w:rsid w:val="25D227E8"/>
    <w:rsid w:val="25F36C66"/>
    <w:rsid w:val="25F7520D"/>
    <w:rsid w:val="26050F68"/>
    <w:rsid w:val="266C235B"/>
    <w:rsid w:val="266C4847"/>
    <w:rsid w:val="26E0776D"/>
    <w:rsid w:val="27076CCA"/>
    <w:rsid w:val="27353D90"/>
    <w:rsid w:val="27742598"/>
    <w:rsid w:val="280D1252"/>
    <w:rsid w:val="283F692F"/>
    <w:rsid w:val="293C106B"/>
    <w:rsid w:val="2A040368"/>
    <w:rsid w:val="2A8617DE"/>
    <w:rsid w:val="2AC20C8D"/>
    <w:rsid w:val="2ADA7C97"/>
    <w:rsid w:val="2AEC777F"/>
    <w:rsid w:val="2B220190"/>
    <w:rsid w:val="2B656EA7"/>
    <w:rsid w:val="2B7207D3"/>
    <w:rsid w:val="2BCC7B16"/>
    <w:rsid w:val="2C2307BF"/>
    <w:rsid w:val="2CE85120"/>
    <w:rsid w:val="2DE95DA2"/>
    <w:rsid w:val="2E132FFF"/>
    <w:rsid w:val="2E2E54E6"/>
    <w:rsid w:val="2E7D3149"/>
    <w:rsid w:val="2ED06D54"/>
    <w:rsid w:val="2FC324F5"/>
    <w:rsid w:val="303F3CB9"/>
    <w:rsid w:val="30B04157"/>
    <w:rsid w:val="318850D4"/>
    <w:rsid w:val="31DB6E5C"/>
    <w:rsid w:val="321F5452"/>
    <w:rsid w:val="32C903E3"/>
    <w:rsid w:val="341D3B46"/>
    <w:rsid w:val="341E2D11"/>
    <w:rsid w:val="34713433"/>
    <w:rsid w:val="34C27588"/>
    <w:rsid w:val="359319AC"/>
    <w:rsid w:val="359F4AB3"/>
    <w:rsid w:val="35E546C2"/>
    <w:rsid w:val="36284378"/>
    <w:rsid w:val="36702397"/>
    <w:rsid w:val="36AB1E33"/>
    <w:rsid w:val="36DE315D"/>
    <w:rsid w:val="377A53B1"/>
    <w:rsid w:val="37C0108E"/>
    <w:rsid w:val="382611A3"/>
    <w:rsid w:val="38E52515"/>
    <w:rsid w:val="398B13F0"/>
    <w:rsid w:val="39AD5DEB"/>
    <w:rsid w:val="39D7271E"/>
    <w:rsid w:val="39E143D5"/>
    <w:rsid w:val="3A1127CE"/>
    <w:rsid w:val="3A475BC1"/>
    <w:rsid w:val="3A5075C2"/>
    <w:rsid w:val="3A8C5642"/>
    <w:rsid w:val="3ADE720F"/>
    <w:rsid w:val="3B3906BE"/>
    <w:rsid w:val="3B3E7678"/>
    <w:rsid w:val="3B513309"/>
    <w:rsid w:val="3BB22A08"/>
    <w:rsid w:val="3C246DCF"/>
    <w:rsid w:val="3CE9525C"/>
    <w:rsid w:val="3D5968F9"/>
    <w:rsid w:val="3DBF5585"/>
    <w:rsid w:val="3E5156F2"/>
    <w:rsid w:val="401333C4"/>
    <w:rsid w:val="40546DCD"/>
    <w:rsid w:val="410C33A4"/>
    <w:rsid w:val="41A1725A"/>
    <w:rsid w:val="41CA7DA6"/>
    <w:rsid w:val="421070BB"/>
    <w:rsid w:val="424645E4"/>
    <w:rsid w:val="42F01A0D"/>
    <w:rsid w:val="43C57024"/>
    <w:rsid w:val="441822E7"/>
    <w:rsid w:val="44273253"/>
    <w:rsid w:val="4492161D"/>
    <w:rsid w:val="4536577A"/>
    <w:rsid w:val="46085B4B"/>
    <w:rsid w:val="46742355"/>
    <w:rsid w:val="46B3105A"/>
    <w:rsid w:val="47B2747A"/>
    <w:rsid w:val="48FC21D7"/>
    <w:rsid w:val="49402FF6"/>
    <w:rsid w:val="49892EA3"/>
    <w:rsid w:val="49D74BC6"/>
    <w:rsid w:val="4A0C1165"/>
    <w:rsid w:val="4A5F07E2"/>
    <w:rsid w:val="4A842484"/>
    <w:rsid w:val="4B674EDE"/>
    <w:rsid w:val="4C6558F9"/>
    <w:rsid w:val="4C6B00A8"/>
    <w:rsid w:val="4CA45AA0"/>
    <w:rsid w:val="4CDD50E5"/>
    <w:rsid w:val="4D0A1128"/>
    <w:rsid w:val="4D90145F"/>
    <w:rsid w:val="4DA8002E"/>
    <w:rsid w:val="4DE47E53"/>
    <w:rsid w:val="4E163BE8"/>
    <w:rsid w:val="4E1E4A2D"/>
    <w:rsid w:val="4E271308"/>
    <w:rsid w:val="4FF03257"/>
    <w:rsid w:val="50127624"/>
    <w:rsid w:val="50BD49A3"/>
    <w:rsid w:val="51135904"/>
    <w:rsid w:val="51311A6B"/>
    <w:rsid w:val="51A37B16"/>
    <w:rsid w:val="51BB1CDC"/>
    <w:rsid w:val="51BC2085"/>
    <w:rsid w:val="51C22909"/>
    <w:rsid w:val="51D83F16"/>
    <w:rsid w:val="528E289C"/>
    <w:rsid w:val="52B35FD7"/>
    <w:rsid w:val="532A19F7"/>
    <w:rsid w:val="533C663E"/>
    <w:rsid w:val="53702921"/>
    <w:rsid w:val="53D35CF9"/>
    <w:rsid w:val="54B55930"/>
    <w:rsid w:val="54D8646C"/>
    <w:rsid w:val="54E1130A"/>
    <w:rsid w:val="56513EEA"/>
    <w:rsid w:val="5669744E"/>
    <w:rsid w:val="571629BB"/>
    <w:rsid w:val="576832EC"/>
    <w:rsid w:val="5787699A"/>
    <w:rsid w:val="580F1057"/>
    <w:rsid w:val="584529CB"/>
    <w:rsid w:val="58883C1A"/>
    <w:rsid w:val="589719B5"/>
    <w:rsid w:val="58D06B7B"/>
    <w:rsid w:val="58F36F81"/>
    <w:rsid w:val="59025EF8"/>
    <w:rsid w:val="59101EC5"/>
    <w:rsid w:val="599B50F5"/>
    <w:rsid w:val="59C13398"/>
    <w:rsid w:val="5AEF3366"/>
    <w:rsid w:val="5BEF454F"/>
    <w:rsid w:val="5BF66226"/>
    <w:rsid w:val="5DFC3AA8"/>
    <w:rsid w:val="5E007C1C"/>
    <w:rsid w:val="5EB10D6A"/>
    <w:rsid w:val="5F0D356E"/>
    <w:rsid w:val="5F5C16F8"/>
    <w:rsid w:val="5F7C4975"/>
    <w:rsid w:val="6107281E"/>
    <w:rsid w:val="621547F3"/>
    <w:rsid w:val="63B862B5"/>
    <w:rsid w:val="64CD5175"/>
    <w:rsid w:val="6503249D"/>
    <w:rsid w:val="65283EC3"/>
    <w:rsid w:val="66202C39"/>
    <w:rsid w:val="676F12A9"/>
    <w:rsid w:val="67DA6ED1"/>
    <w:rsid w:val="680F0706"/>
    <w:rsid w:val="681A44BF"/>
    <w:rsid w:val="68542D66"/>
    <w:rsid w:val="696274DD"/>
    <w:rsid w:val="69D74D51"/>
    <w:rsid w:val="69DF444B"/>
    <w:rsid w:val="69E71D12"/>
    <w:rsid w:val="6A1A6403"/>
    <w:rsid w:val="6A2E7037"/>
    <w:rsid w:val="6BAD0E0D"/>
    <w:rsid w:val="6BCB198F"/>
    <w:rsid w:val="6CD23AA9"/>
    <w:rsid w:val="6D0446DA"/>
    <w:rsid w:val="6D267E22"/>
    <w:rsid w:val="6D58370B"/>
    <w:rsid w:val="6D89355C"/>
    <w:rsid w:val="6DA05448"/>
    <w:rsid w:val="6DA32354"/>
    <w:rsid w:val="6E0F4C21"/>
    <w:rsid w:val="6E9C07F0"/>
    <w:rsid w:val="6F63479A"/>
    <w:rsid w:val="6F984433"/>
    <w:rsid w:val="6FA71346"/>
    <w:rsid w:val="6FE36352"/>
    <w:rsid w:val="701A0CC1"/>
    <w:rsid w:val="719D34DA"/>
    <w:rsid w:val="71B6265A"/>
    <w:rsid w:val="71C21262"/>
    <w:rsid w:val="71EB4941"/>
    <w:rsid w:val="72D477EA"/>
    <w:rsid w:val="737204E7"/>
    <w:rsid w:val="7406735C"/>
    <w:rsid w:val="740C0E01"/>
    <w:rsid w:val="740E1944"/>
    <w:rsid w:val="7452093C"/>
    <w:rsid w:val="74A30E59"/>
    <w:rsid w:val="74D06143"/>
    <w:rsid w:val="755E47B6"/>
    <w:rsid w:val="75A920B3"/>
    <w:rsid w:val="769E3F14"/>
    <w:rsid w:val="76EF432D"/>
    <w:rsid w:val="774627AF"/>
    <w:rsid w:val="774A3CE2"/>
    <w:rsid w:val="77747A42"/>
    <w:rsid w:val="77965EF6"/>
    <w:rsid w:val="79CC066B"/>
    <w:rsid w:val="7A090B32"/>
    <w:rsid w:val="7A204B30"/>
    <w:rsid w:val="7A2320A5"/>
    <w:rsid w:val="7B4C7572"/>
    <w:rsid w:val="7B5E235C"/>
    <w:rsid w:val="7B7F6110"/>
    <w:rsid w:val="7BBF4BDE"/>
    <w:rsid w:val="7BC67BF8"/>
    <w:rsid w:val="7BF43AC0"/>
    <w:rsid w:val="7C5246A2"/>
    <w:rsid w:val="7D1F36DF"/>
    <w:rsid w:val="7DB33E14"/>
    <w:rsid w:val="7E6B419F"/>
    <w:rsid w:val="7F337E43"/>
    <w:rsid w:val="7F60277E"/>
    <w:rsid w:val="7FB931FA"/>
    <w:rsid w:val="7FFA7FAA"/>
    <w:rsid w:val="EDFF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0"/>
    <w:pPr>
      <w:keepNext/>
      <w:spacing w:line="360" w:lineRule="auto"/>
      <w:jc w:val="left"/>
      <w:outlineLvl w:val="0"/>
    </w:pPr>
    <w:rPr>
      <w:rFonts w:ascii="黑体" w:hAnsi="黑体" w:eastAsia="黑体"/>
      <w:sz w:val="24"/>
      <w:szCs w:val="20"/>
    </w:rPr>
  </w:style>
  <w:style w:type="paragraph" w:styleId="4">
    <w:name w:val="heading 2"/>
    <w:basedOn w:val="1"/>
    <w:next w:val="1"/>
    <w:link w:val="28"/>
    <w:semiHidden/>
    <w:unhideWhenUsed/>
    <w:qFormat/>
    <w:uiPriority w:val="0"/>
    <w:pPr>
      <w:keepNext/>
      <w:keepLines/>
      <w:spacing w:line="600" w:lineRule="exact"/>
      <w:outlineLvl w:val="1"/>
    </w:pPr>
    <w:rPr>
      <w:rFonts w:eastAsia="楷体_GB2312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6">
    <w:name w:val="annotation text"/>
    <w:basedOn w:val="1"/>
    <w:link w:val="32"/>
    <w:qFormat/>
    <w:uiPriority w:val="0"/>
    <w:pPr>
      <w:jc w:val="left"/>
    </w:pPr>
  </w:style>
  <w:style w:type="paragraph" w:styleId="7">
    <w:name w:val="Body Text Indent"/>
    <w:basedOn w:val="1"/>
    <w:qFormat/>
    <w:uiPriority w:val="99"/>
    <w:pPr>
      <w:ind w:left="360" w:firstLine="558"/>
    </w:pPr>
    <w:rPr>
      <w:sz w:val="28"/>
    </w:rPr>
  </w:style>
  <w:style w:type="paragraph" w:styleId="8">
    <w:name w:val="Body Text Indent 2"/>
    <w:basedOn w:val="1"/>
    <w:qFormat/>
    <w:uiPriority w:val="99"/>
    <w:pPr>
      <w:ind w:firstLine="600" w:firstLineChars="200"/>
      <w:jc w:val="left"/>
    </w:pPr>
    <w:rPr>
      <w:sz w:val="30"/>
    </w:rPr>
  </w:style>
  <w:style w:type="paragraph" w:styleId="9">
    <w:name w:val="Balloon Text"/>
    <w:basedOn w:val="1"/>
    <w:link w:val="35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oc 1"/>
    <w:basedOn w:val="1"/>
    <w:next w:val="1"/>
    <w:qFormat/>
    <w:uiPriority w:val="0"/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</w:rPr>
  </w:style>
  <w:style w:type="paragraph" w:styleId="15">
    <w:name w:val="annotation subject"/>
    <w:basedOn w:val="6"/>
    <w:next w:val="6"/>
    <w:link w:val="33"/>
    <w:qFormat/>
    <w:uiPriority w:val="0"/>
    <w:rPr>
      <w:b/>
      <w:bCs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basedOn w:val="18"/>
    <w:qFormat/>
    <w:uiPriority w:val="0"/>
  </w:style>
  <w:style w:type="character" w:styleId="20">
    <w:name w:val="Hyperlink"/>
    <w:basedOn w:val="18"/>
    <w:qFormat/>
    <w:uiPriority w:val="99"/>
    <w:rPr>
      <w:rFonts w:cs="Times New Roman"/>
      <w:color w:val="0022CC"/>
      <w:u w:val="none"/>
    </w:rPr>
  </w:style>
  <w:style w:type="character" w:styleId="21">
    <w:name w:val="annotation reference"/>
    <w:basedOn w:val="18"/>
    <w:qFormat/>
    <w:uiPriority w:val="0"/>
    <w:rPr>
      <w:sz w:val="21"/>
      <w:szCs w:val="21"/>
    </w:rPr>
  </w:style>
  <w:style w:type="paragraph" w:customStyle="1" w:styleId="22">
    <w:name w:val="副标题局"/>
    <w:basedOn w:val="1"/>
    <w:qFormat/>
    <w:uiPriority w:val="0"/>
    <w:rPr>
      <w:rFonts w:ascii="Times New Roman" w:eastAsia="楷体_GB2312"/>
      <w:sz w:val="44"/>
    </w:rPr>
  </w:style>
  <w:style w:type="paragraph" w:customStyle="1" w:styleId="23">
    <w:name w:val="标题局"/>
    <w:basedOn w:val="1"/>
    <w:qFormat/>
    <w:uiPriority w:val="0"/>
    <w:pPr>
      <w:jc w:val="center"/>
    </w:pPr>
    <w:rPr>
      <w:rFonts w:eastAsia="方正小标宋简体"/>
      <w:sz w:val="44"/>
    </w:rPr>
  </w:style>
  <w:style w:type="paragraph" w:customStyle="1" w:styleId="24">
    <w:name w:val="页码局"/>
    <w:basedOn w:val="1"/>
    <w:qFormat/>
    <w:uiPriority w:val="0"/>
    <w:rPr>
      <w:sz w:val="28"/>
      <w:szCs w:val="28"/>
    </w:rPr>
  </w:style>
  <w:style w:type="character" w:customStyle="1" w:styleId="25">
    <w:name w:val="标题 2 Char"/>
    <w:link w:val="4"/>
    <w:qFormat/>
    <w:uiPriority w:val="0"/>
    <w:rPr>
      <w:rFonts w:ascii="Times New Roman" w:hAnsi="Times New Roman" w:eastAsia="楷体_GB2312"/>
      <w:sz w:val="32"/>
    </w:rPr>
  </w:style>
  <w:style w:type="character" w:customStyle="1" w:styleId="26">
    <w:name w:val="标题 1 Char"/>
    <w:basedOn w:val="18"/>
    <w:link w:val="3"/>
    <w:qFormat/>
    <w:uiPriority w:val="9"/>
    <w:rPr>
      <w:rFonts w:ascii="黑体" w:hAnsi="黑体" w:eastAsia="黑体" w:cs="Times New Roman"/>
      <w:b/>
      <w:bCs/>
      <w:kern w:val="44"/>
      <w:sz w:val="24"/>
      <w:szCs w:val="44"/>
    </w:rPr>
  </w:style>
  <w:style w:type="paragraph" w:customStyle="1" w:styleId="27">
    <w:name w:val="封面标准名称"/>
    <w:qFormat/>
    <w:uiPriority w:val="9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28">
    <w:name w:val="标题 2 Char1"/>
    <w:basedOn w:val="18"/>
    <w:link w:val="4"/>
    <w:qFormat/>
    <w:uiPriority w:val="99"/>
    <w:rPr>
      <w:rFonts w:ascii="Times New Roman" w:hAnsi="Times New Roman" w:eastAsia="宋体" w:cs="Times New Roman"/>
      <w:b/>
      <w:bCs/>
      <w:kern w:val="2"/>
      <w:sz w:val="24"/>
      <w:szCs w:val="32"/>
    </w:rPr>
  </w:style>
  <w:style w:type="paragraph" w:customStyle="1" w:styleId="29">
    <w:name w:val="样式1"/>
    <w:basedOn w:val="11"/>
    <w:qFormat/>
    <w:uiPriority w:val="0"/>
    <w:pPr>
      <w:pBdr>
        <w:bottom w:val="single" w:color="auto" w:sz="12" w:space="1"/>
      </w:pBdr>
    </w:pPr>
    <w:rPr>
      <w:sz w:val="24"/>
    </w:rPr>
  </w:style>
  <w:style w:type="paragraph" w:customStyle="1" w:styleId="30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1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32">
    <w:name w:val="批注文字 Char"/>
    <w:basedOn w:val="18"/>
    <w:link w:val="6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33">
    <w:name w:val="批注主题 Char"/>
    <w:basedOn w:val="32"/>
    <w:link w:val="15"/>
    <w:qFormat/>
    <w:uiPriority w:val="0"/>
  </w:style>
  <w:style w:type="paragraph" w:customStyle="1" w:styleId="34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35">
    <w:name w:val="批注框文本 Char"/>
    <w:basedOn w:val="18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table" w:customStyle="1" w:styleId="3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样式 标题 3 + 左侧:  0 厘米 段前: 5 磅 段后: 5 磅 行距: 单倍行距"/>
    <w:basedOn w:val="5"/>
    <w:qFormat/>
    <w:uiPriority w:val="0"/>
    <w:pPr>
      <w:tabs>
        <w:tab w:val="left" w:pos="709"/>
      </w:tabs>
      <w:spacing w:before="100" w:after="100" w:line="240" w:lineRule="auto"/>
      <w:jc w:val="left"/>
    </w:pPr>
    <w:rPr>
      <w:rFonts w:eastAsia="黑体" w:cs="宋体"/>
      <w:b w:val="0"/>
      <w:kern w:val="0"/>
      <w:sz w:val="24"/>
      <w:szCs w:val="20"/>
    </w:rPr>
  </w:style>
  <w:style w:type="paragraph" w:customStyle="1" w:styleId="38">
    <w:name w:val="样式2"/>
    <w:basedOn w:val="11"/>
    <w:qFormat/>
    <w:uiPriority w:val="0"/>
    <w:pPr>
      <w:pBdr>
        <w:bottom w:val="none" w:color="auto" w:sz="0" w:space="0"/>
      </w:pBdr>
      <w:tabs>
        <w:tab w:val="center" w:pos="4439"/>
        <w:tab w:val="right" w:pos="8879"/>
      </w:tabs>
      <w:spacing w:afterLines="50"/>
      <w:jc w:val="left"/>
    </w:pPr>
    <w:rPr>
      <w:rFonts w:eastAsia="仿宋_GB231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6" Type="http://schemas.openxmlformats.org/officeDocument/2006/relationships/fontTable" Target="fontTable.xml"/><Relationship Id="rId65" Type="http://schemas.openxmlformats.org/officeDocument/2006/relationships/customXml" Target="../customXml/item1.xml"/><Relationship Id="rId64" Type="http://schemas.openxmlformats.org/officeDocument/2006/relationships/image" Target="media/image31.wmf"/><Relationship Id="rId63" Type="http://schemas.openxmlformats.org/officeDocument/2006/relationships/oleObject" Target="embeddings/oleObject21.bin"/><Relationship Id="rId62" Type="http://schemas.openxmlformats.org/officeDocument/2006/relationships/oleObject" Target="embeddings/oleObject20.bin"/><Relationship Id="rId61" Type="http://schemas.openxmlformats.org/officeDocument/2006/relationships/oleObject" Target="embeddings/oleObject19.bin"/><Relationship Id="rId60" Type="http://schemas.openxmlformats.org/officeDocument/2006/relationships/image" Target="media/image30.wmf"/><Relationship Id="rId6" Type="http://schemas.openxmlformats.org/officeDocument/2006/relationships/header" Target="header4.xml"/><Relationship Id="rId59" Type="http://schemas.openxmlformats.org/officeDocument/2006/relationships/oleObject" Target="embeddings/oleObject18.bin"/><Relationship Id="rId58" Type="http://schemas.openxmlformats.org/officeDocument/2006/relationships/image" Target="media/image29.wmf"/><Relationship Id="rId57" Type="http://schemas.openxmlformats.org/officeDocument/2006/relationships/oleObject" Target="embeddings/oleObject17.bin"/><Relationship Id="rId56" Type="http://schemas.openxmlformats.org/officeDocument/2006/relationships/oleObject" Target="embeddings/oleObject16.bin"/><Relationship Id="rId55" Type="http://schemas.openxmlformats.org/officeDocument/2006/relationships/oleObject" Target="embeddings/oleObject15.bin"/><Relationship Id="rId54" Type="http://schemas.openxmlformats.org/officeDocument/2006/relationships/image" Target="media/image28.wmf"/><Relationship Id="rId53" Type="http://schemas.openxmlformats.org/officeDocument/2006/relationships/oleObject" Target="embeddings/oleObject14.bin"/><Relationship Id="rId52" Type="http://schemas.openxmlformats.org/officeDocument/2006/relationships/image" Target="media/image27.wmf"/><Relationship Id="rId51" Type="http://schemas.openxmlformats.org/officeDocument/2006/relationships/oleObject" Target="embeddings/oleObject13.bin"/><Relationship Id="rId50" Type="http://schemas.openxmlformats.org/officeDocument/2006/relationships/image" Target="media/image26.wmf"/><Relationship Id="rId5" Type="http://schemas.openxmlformats.org/officeDocument/2006/relationships/header" Target="header3.xml"/><Relationship Id="rId49" Type="http://schemas.openxmlformats.org/officeDocument/2006/relationships/oleObject" Target="embeddings/oleObject12.bin"/><Relationship Id="rId48" Type="http://schemas.openxmlformats.org/officeDocument/2006/relationships/image" Target="media/image25.wmf"/><Relationship Id="rId47" Type="http://schemas.openxmlformats.org/officeDocument/2006/relationships/oleObject" Target="embeddings/oleObject11.bin"/><Relationship Id="rId46" Type="http://schemas.openxmlformats.org/officeDocument/2006/relationships/image" Target="media/image24.wmf"/><Relationship Id="rId45" Type="http://schemas.openxmlformats.org/officeDocument/2006/relationships/oleObject" Target="embeddings/oleObject10.bin"/><Relationship Id="rId44" Type="http://schemas.openxmlformats.org/officeDocument/2006/relationships/image" Target="media/image23.wmf"/><Relationship Id="rId43" Type="http://schemas.openxmlformats.org/officeDocument/2006/relationships/oleObject" Target="embeddings/oleObject9.bin"/><Relationship Id="rId42" Type="http://schemas.openxmlformats.org/officeDocument/2006/relationships/image" Target="media/image22.wmf"/><Relationship Id="rId41" Type="http://schemas.openxmlformats.org/officeDocument/2006/relationships/oleObject" Target="embeddings/oleObject8.bin"/><Relationship Id="rId40" Type="http://schemas.openxmlformats.org/officeDocument/2006/relationships/image" Target="media/image21.wmf"/><Relationship Id="rId4" Type="http://schemas.openxmlformats.org/officeDocument/2006/relationships/header" Target="header2.xml"/><Relationship Id="rId39" Type="http://schemas.openxmlformats.org/officeDocument/2006/relationships/oleObject" Target="embeddings/oleObject7.bin"/><Relationship Id="rId38" Type="http://schemas.openxmlformats.org/officeDocument/2006/relationships/image" Target="media/image20.wmf"/><Relationship Id="rId37" Type="http://schemas.openxmlformats.org/officeDocument/2006/relationships/oleObject" Target="embeddings/oleObject6.bin"/><Relationship Id="rId36" Type="http://schemas.openxmlformats.org/officeDocument/2006/relationships/image" Target="media/image19.wmf"/><Relationship Id="rId35" Type="http://schemas.openxmlformats.org/officeDocument/2006/relationships/oleObject" Target="embeddings/oleObject5.bin"/><Relationship Id="rId34" Type="http://schemas.openxmlformats.org/officeDocument/2006/relationships/image" Target="media/image18.wmf"/><Relationship Id="rId33" Type="http://schemas.openxmlformats.org/officeDocument/2006/relationships/oleObject" Target="embeddings/oleObject4.bin"/><Relationship Id="rId32" Type="http://schemas.openxmlformats.org/officeDocument/2006/relationships/oleObject" Target="embeddings/oleObject3.bin"/><Relationship Id="rId31" Type="http://schemas.openxmlformats.org/officeDocument/2006/relationships/image" Target="media/image17.wmf"/><Relationship Id="rId30" Type="http://schemas.openxmlformats.org/officeDocument/2006/relationships/image" Target="media/image16.wmf"/><Relationship Id="rId3" Type="http://schemas.openxmlformats.org/officeDocument/2006/relationships/header" Target="header1.xml"/><Relationship Id="rId29" Type="http://schemas.openxmlformats.org/officeDocument/2006/relationships/image" Target="media/image15.wmf"/><Relationship Id="rId28" Type="http://schemas.openxmlformats.org/officeDocument/2006/relationships/image" Target="media/image14.wmf"/><Relationship Id="rId27" Type="http://schemas.openxmlformats.org/officeDocument/2006/relationships/image" Target="media/image13.wmf"/><Relationship Id="rId26" Type="http://schemas.openxmlformats.org/officeDocument/2006/relationships/image" Target="media/image12.wmf"/><Relationship Id="rId25" Type="http://schemas.openxmlformats.org/officeDocument/2006/relationships/image" Target="media/image11.wmf"/><Relationship Id="rId24" Type="http://schemas.openxmlformats.org/officeDocument/2006/relationships/image" Target="media/image10.wmf"/><Relationship Id="rId23" Type="http://schemas.openxmlformats.org/officeDocument/2006/relationships/image" Target="media/image9.wmf"/><Relationship Id="rId22" Type="http://schemas.openxmlformats.org/officeDocument/2006/relationships/image" Target="media/image8.wmf"/><Relationship Id="rId21" Type="http://schemas.openxmlformats.org/officeDocument/2006/relationships/oleObject" Target="embeddings/oleObject2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image" Target="media/image5.wmf"/><Relationship Id="rId17" Type="http://schemas.openxmlformats.org/officeDocument/2006/relationships/image" Target="media/image4.wmf"/><Relationship Id="rId16" Type="http://schemas.openxmlformats.org/officeDocument/2006/relationships/oleObject" Target="embeddings/oleObject1.bin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14</Pages>
  <Words>2867</Words>
  <Characters>3378</Characters>
  <Lines>63</Lines>
  <Paragraphs>17</Paragraphs>
  <TotalTime>26</TotalTime>
  <ScaleCrop>false</ScaleCrop>
  <LinksUpToDate>false</LinksUpToDate>
  <CharactersWithSpaces>4865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2021-10-11T09:38:00Z</dcterms:created>
  <dc:creator>66488</dc:creator>
  <cp:lastModifiedBy>陈明利</cp:lastModifiedBy>
  <cp:lastPrinted>2023-06-16T12:44:00Z</cp:lastPrinted>
  <dcterms:modified xsi:type="dcterms:W3CDTF">2023-06-16T14:12:23Z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9F90F8162ACE4B6CBB30F1C8444F3FE5_13</vt:lpwstr>
  </property>
</Properties>
</file>