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大型游乐设施生产单位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方正小标宋简体" w:hAnsi="方正小标宋简体" w:eastAsia="方正小标宋简体" w:cs="方正小标宋简体"/>
          <w:sz w:val="36"/>
          <w:szCs w:val="36"/>
        </w:rPr>
      </w:pPr>
    </w:p>
    <w:p/>
    <w:p>
      <w:pPr>
        <w:jc w:val="center"/>
        <w:rPr>
          <w:rFonts w:ascii="黑体" w:hAnsi="黑体" w:eastAsia="黑体" w:cs="黑体"/>
          <w:sz w:val="44"/>
          <w:szCs w:val="44"/>
        </w:rPr>
      </w:pPr>
      <w:r>
        <w:rPr>
          <w:rFonts w:hint="eastAsia" w:ascii="黑体" w:hAnsi="黑体" w:eastAsia="黑体" w:cs="黑体"/>
          <w:sz w:val="44"/>
          <w:szCs w:val="44"/>
        </w:rPr>
        <w:t>大型游乐设施质量安全总监</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71-2023）的规定，大型游乐设施结构件禁止使用沸腾钢。（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71-2023）2.2.1 (3)结构件禁止使用沸腾钢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71-2023）的规定，乘客束缚装置的锁紧装置，在大型游乐设施出现故障或者急停刹车的情况下，应当保持其闭锁状态。（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71-2023）3.9.3.1 (3)乘客束缚装置的锁紧装置，在大型游乐设施出现故障或者急停刹车的情况下，除非采取疏导乘客的紧急措施，仍然应当保持其闭锁状态。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71-2023）的规定，制造单位应当取得相应大型游乐设施制造许可资质，并且在许可范围内从事大型游乐设施制造。（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71-2023）4.1 (1)制造单位应当取得相应大型游乐设施制造许可资质，并且在许可范围内从事大型游乐设施制造。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71-2023）的规定，制造单位应当建立热处理质量档案，保存工件作业过程记录、检验记录、理化试验报告等原始记录，作为可追溯性资料。（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71-2023）4.4 热处理                                                   制造单位应当编制热处理工艺文件并且严格实施；应当建立热处理质量档案，保存工件作业过程记录、检验记录、理化试验报告等原始记录，作为可追溯性资料。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71-2023）的规定，安装、改造和修理单位应当具备相应的许可资质。（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71-2023）5.1 通用要求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安装、改造和修理单位应当具备相应的许可资质，编制施工方案，并且加强施工现场安全管理，保证施工质量，对其安装、改造和修理的质量和安全性能负责;现场配备的施工人员、设备及检测仪器应当满足施工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71-2023）的规定，从事安装、改造和修理活动的单位应当在施工前将拟进行的大型游乐设施施工情况告知直辖市或者设区的市级市场监督管理部门，告知后即可施工。（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(2)从事安装、改造和修理活动的单位应当在施工前将拟进行的大型游乐设施施工情况告知直辖市或者设区的市级市场监督管理部门(委托下一级部门实施的，从其规定，下同)，告知后即可施工;移动式大型游乐设施重新安装的，安装单位应当在施工前按照规定告知直辖市或者设区的市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10、根据《中华人民共和国特种设备安全法》的规定，大型游乐设施的安装、改造、重大修理过程，应当经特种设备检验机构按照安全技术规范的要求进行监督检验。（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大型游乐设施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12、根据《特种设备安全监察条例》的规定，大型游乐设施的安装、改造、维修竣工后，安装、改造、维修的施工单位应当在验收后30日内将有关技术资料移交使用单位。（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（一）制订特种设备操作规程和有关安全管理制度；</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（二）聘用持证作业人员，并建立特种设备作业人员管理档案；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（三）对作业人员进行安全教育和培训；</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（四）确保持证上岗和按章操作；</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（五）提供必要的安全作业条件；</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（六）其他规定的义务。</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07-2019）及第1号修改单2.2.2.2设备设施</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生产和充装单位资源条件要求的生产（充装）设备（厂房附属的起重设备除外）、工艺装备、检测仪器、试验装置等一般不允许承租，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《特种设备安全监督检查办法》第二十四条 本办法所称重大违法行为包括以下情形：</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（一）未经许可，擅自从事特种设备生产、电梯维护保养、移动式压力容器充装或者气瓶充装活动的；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（二）未经核准，擅自从事特种设备检验、检测的；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（三）特种设备生产单位生产、销售、交付国家明令淘汰的特种设备，或者涂改、倒卖、出租、出借生产许可证的；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（四）特种设备经营单位销售、出租未取得许可生产、未经检验或者检验不合格、国家明令淘汰、已经报废的特种设备的；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（五）谎报或者瞒报特种设备事故的；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（六）检验、检测机构和人员出具虚假或者严重失实的检验、检测结果和鉴定结论的；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（七）被检查单位对严重事故隐患不予整改或者消除的；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《特种设备事故报告和调查处理规定》第三条 以下情形不属于本规定所称特种设备事故：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（一）《中华人民共和国特种设备安全法》第一百条规定的特种设备造成的事故；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（二）自然灾害等不可抗力或者交通事故、火灾事故等外部因素引发的事故；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（三）人为破坏或者利用特种设备实施违法犯罪导致的事故；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（四）特种设备具备使用功能前或者在拆卸、报废、转移等非作业状态下发生的事故；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（五）特种设备作业、检验、检测人员因劳动保护措施不当或者缺失而发生的事故；</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单位落实质量安全主体责任监督管理规定》的规定，大型游乐设施生产单位主要负责人在作出涉及大型游乐设施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大型游乐设施产品存在危及安全的缺陷时，应当提出停止相关大型游乐设施生产等否决建议，大型游乐设施生产单位应当立即分析研判，采取处置措施，消除风险隐患。对已经出厂的产品发现存在同一性缺陷的，应当依法及时召回，并报当地省级市场监督管理部门。</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1、根据《大型游乐设施安全技术规程》（TSG 71-2023）的规定，大型游乐设施材料的选用应当根据其（      ）、制造工艺和工作环境等因素综合考虑。D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A、载荷特征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B、结构型式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C、应力状态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71-2023）2.1 大型游乐设施材料的选用应当根据其载荷特征、结构型式、应力状态、制造工艺和工作环境等因素综合考虑。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2、根据《大型游乐设施安全技术规程》（TSG 71-2023）的规定，（      ）对大型游乐设施设计负责，确保大型游乐设施设计符合《大型游乐设施安全技术规程》（TSG 71-2023）要求，保证人身和财产安全。A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C、型式试验机构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D、检验机构</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71-2023）3.1 通用要求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(1)制造单位对大型游乐设施设计负责，确保大型游乐设施设计符合本规程要求，保证人身和财产安全。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3、根据《大型游乐设施安全技术规程》（TSG 71-2023）的规定，直接涉及人身安全的焊缝为重要焊缝，根据受力情况和接头形式，受力情况恶劣容易损伤或者失效的重要焊缝为（      ）级焊缝。A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C、Ⅲ</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71-2023）3.5.2焊缝分级</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焊缝等级应当根据焊缝失效的可能性、失效后果的严重性、焊缝的可检测性等因素，经过风险评估确定。直接涉及人身安全的焊缝为重要焊缝，根据受力情况和接头形式，受力情况恶劣容易损伤或者失效的重要焊缝为Ⅰ级焊缝，其他重要焊缝为Ⅱ级焊缝；不直接涉及人身安全的为一般焊缝，根据受力情况和接头形式，受力情况恶劣容易损伤或者失效的一般焊缝为Ⅲ级焊缝，其他一般焊缝为Ⅳ级焊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4、根据《大型游乐设施安全技术规程》（TSG 71-2023）的规定，大型游乐设施存在危及安全的同一性缺陷的，大型游乐设施生产单位应当立即（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A、停止设计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C、持续设计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D、持续生产</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71-2023）4.1(4)大型游乐设施存在危及安全的同一性缺陷的，大型游乐设施生产单位应当立即停止生产，主动召回。</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5、根据《大型游乐设施安全技术规程》（TSG 71-2023）的规定，焊接工艺评定技术档案应当保存至该工艺评定失效为止，焊接工艺评定试样保存期不少于（      ）年。</w:t>
      </w:r>
      <w:r>
        <w:rPr>
          <w:rFonts w:hint="eastAsia" w:ascii="宋体" w:hAnsi="宋体" w:eastAsia="宋体" w:cs="宋体"/>
          <w:color w:val="000000"/>
          <w:kern w:val="0"/>
          <w:sz w:val="24"/>
          <w:szCs w:val="22"/>
          <w:lang w:val="en-US" w:eastAsia="zh-CN" w:bidi="ar"/>
        </w:rPr>
        <w:t>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D、18</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71-2023）4.3.2 (3)焊接工艺评定技术档案应当保存至该工艺评定失效为止，焊接工艺评定试样保存期不少于5年。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6、根据《大型游乐设施安全技术规程》（TSG 71-2023）的规定，大型游乐设施重要的轴(销轴)等零部件需要通过热处理达到设计要求的强度、韧性等指标时，应当进行改善材料性能的热处理，热处理后应当进行无损检测，必要时进行（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A、拉伸试验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B、弯曲试验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C、疲劳试验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D、冲击试验</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71-2023）4.4 热处理                                                   重要的轴(销轴)等零部件需要通过热处理达到设计要求的强度、韧性等指标时，应当进行改善材料性能的热处理，热处理后应当进行无损检测，必要时进行冲击试验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7、根据《大型游乐设施安全技术规程》（TSG 71-2023）的规定，制造单位应当妥善保管射线底片、超声和涡流等可记录的检测数据和检测报告等检测资料(含缺陷返修记录)，建立大型游乐设施产品无损检测技术档案，保存（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C、至设备大修为止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D、至设备报废为止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71-2023）4.5.9无损检测技术档案</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检测单位应当出具无损检测报告。制造单位应当妥善保管射线底片、超声和涡流等可记录的检测数据和检测报告等检测资料(含缺陷返修记录)，建立大型游乐设施产品无损检测技术档案，保存至设备报废为止。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8、根据《大型游乐设施安全技术规程》（TSG 71-2023）的规定，大型游乐设施改造竣工后，施工单位应当装设符合本规程要求的铭牌，并且在监督检验合格后 （      ）日内将符合要求的技术资料移交运营使用单位存档。D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71-2023）5.3大型游乐设施改造竣工后，施工单位应当装设符合本规程要求的铭牌，并且在监督检验合格后 30日内将符合要求的技术资料移交运营使用单位存档。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9、根据《大型游乐设施安全技术规程》（TSG 71-2023）的规定，经常和水接触的零部件应当采用（      ）或者采取防锈措施，不应当有严重锈蚀或者腐蚀。A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A、防锈材料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B、防腐材料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C、铝合金材料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D、钛合金材料</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《大型游乐设施安全技术规程》（TSG 71-2023）8.2.1 基本要求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(1)经常和水接触的零部件应当采用防锈材料或者采取防锈措施，不应当有严重锈蚀或者腐蚀。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D、设计</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D、请示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12、根据《特种设备安全监察条例》的规定，大型游乐设施的安装、改造、维修以及竣工后，安装、改造、维修的施工单位应当在验收后（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15、根据《特种设备生产和充装单位许可规则》（TSG 07-2019）及第1号修改单的规定，特种设备许可证书有效期为（      ）年。B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07-2019）及第1号修改单1.5许可证书及有效期</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D、电气</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07-2019）及第1号修改单2.2.1人员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资源条件中的技术人员应当具有理工类专业教育背景，取得相关专业技术职称并且具有相关工作经验。</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资源条件中的安全管理人员、检测人员、作业人员，纳入特种设备人员行政许可的，应当取得相应的特种设备人员资格证。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17、根据《特种设备生产和充装单位许可规则》（TSG 07-2019）及第1号修改单的规定，生产和充装单位的场地、厂房、办公场所、仓库（      ）承租。A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D、禁止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07-2019）及第1号修改单2.2.2.1工作场所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D、暂停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07-2019）及第1号修改单3.6.2.1变更含义</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许可证变更是指在许可证有效期内，持证单位发生下列情形之一的：</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（1）单位名称改变；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（2）住所、制造地址、办公地址、充装地址的名称改变（以下统称地址更名）；</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（3）住所、制造地址、办公地址、充装地址搬迁（以下统称地址搬迁）；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（4）多制造地址（充装地址）中一个或者多个制造地址（充装地址）注销（以下简称制造或者充装地址注销）；</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（5）许可级别改变；</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（6）其他需要变更的情形。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07-2019）及第1号修改单3.6.3.1一般要求</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20、根据《特种设备生产和充装单位许可规则》（TSG 07-2019）及第1号修改单的规定，持证单位应当妥善保管许可证，不得（      ）、倒卖、出租、出借许可证。A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21、根据《特种设备生产和充装单位许可规则》（TSG 07-2019）及第1号修改单的规定，持证单位应当妥善保管许可证，不得涂改、（      ）、出租、出借许可证。A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22、根据《特种设备生产和充装单位许可规则》（TSG 07-2019）及第1号修改单的规定，持证单位应当妥善保管许可证，不得涂改、倒卖、（      ）、出借许可证。A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23、根据《特种设备生产和充装单位许可规则》（TSG 07-2019）及第1号修改单的规定，采取自我声明承诺换证的生产单位，如果发现提交虚假材料，（      ）依法撤销其许可证。A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《特种设备生产和充装单位许可规则》（TSG 07-2019）及第1号修改单4.1许可证管理</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（1）持证单位应当妥善保管许可证，不得涂改、倒卖、出租、出借许可证；</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（3）申请单位提供虚假材料骗取许可的，为其提供协助的相关单位承担连带责任；</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《特种设备事故报告和调查处理导则》（TSG 03-2015）3.1.1事故发生单位的报告</w:t>
      </w:r>
      <w:r>
        <w:rPr>
          <w:rFonts w:hint="eastAsia" w:ascii="宋体" w:hAnsi="宋体" w:eastAsia="宋体" w:cs="宋体"/>
          <w:color w:val="000000"/>
          <w:kern w:val="0"/>
          <w:sz w:val="24"/>
          <w:szCs w:val="22"/>
          <w:lang w:bidi="ar"/>
        </w:rPr>
        <w:br w:type="textWrapping"/>
      </w:r>
      <w:r>
        <w:rPr>
          <w:rFonts w:hint="eastAsia" w:ascii="宋体" w:hAnsi="宋体" w:eastAsia="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26、根据《特种设备生产单位落实质量安全主体责任监督管理规定》的规定，质量安全总监和质量安全员应当按照岗位职责，协助单位（      ）做好大型游乐设施质量安全管理工作。B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D、厂长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大型游乐设施生产单位主要负责人对本单位大型游乐设施质量安全全面负责，建立并落实大型游乐设施质量安全主体责任的长效机制。质量安全总监和质量安全员应当按照岗位职责，协助单位主要负责人做好大型游乐设施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27、根据《特种设备生产单位落实质量安全主体责任监督管理规定》的规定，大型游乐设施生产单位主要负责人应当（      ）质量安全总监和质量安全员依法开展大型游乐设施质量安全管理工作。C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28、根据《特种设备生产单位落实质量安全主体责任监督管理规定》的规定，大型游乐设施生产单位主要负责人在作出涉及大型游乐设施质量安全的（      ）前，应当充分听取质量安全总监和质量安全员的意见和建议。A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D、判断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29、根据《特种设备生产单位落实质量安全主体责任监督管理规定》的规定，质量安全员要每（      ）根据《大型游乐设施质量安全风险管控清单》进行检查。A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30、根据《特种设备生产单位落实质量安全主体责任监督管理规定》的规定，质量安全总监要每（      ）至少组织一次风险隐患排查，分析研判大型游乐设施质量安全管理情况，研究解决日管控中发现的问题，形成《每周大型游乐设施质量安全排查治理报告》。B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大型游乐设施生产单位应当建立大型游乐设施质量安全周排查制度。质量安全总监要每周至少组织一次风险隐患排查，分析研判大型游乐设施质量安全管理情况，研究解决日管控中发现的问题，形成《每周大型游乐设施质量安全排查治理报告》。</w:t>
      </w:r>
    </w:p>
    <w:p/>
    <w:p>
      <w:pPr>
        <w:rPr>
          <w:rFonts w:hint="default" w:eastAsiaTheme="minor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9B7706"/>
    <w:rsid w:val="00572310"/>
    <w:rsid w:val="009B7706"/>
    <w:rsid w:val="00CF6F53"/>
    <w:rsid w:val="0C300E1D"/>
    <w:rsid w:val="0E834480"/>
    <w:rsid w:val="11BD2FA7"/>
    <w:rsid w:val="18E62F63"/>
    <w:rsid w:val="1D160F7B"/>
    <w:rsid w:val="1EEE042D"/>
    <w:rsid w:val="20897703"/>
    <w:rsid w:val="231507F7"/>
    <w:rsid w:val="254070E7"/>
    <w:rsid w:val="399003FF"/>
    <w:rsid w:val="39FA01F5"/>
    <w:rsid w:val="40350640"/>
    <w:rsid w:val="48F75CDB"/>
    <w:rsid w:val="4C5864D9"/>
    <w:rsid w:val="5D753665"/>
    <w:rsid w:val="60530E22"/>
    <w:rsid w:val="69E87C01"/>
    <w:rsid w:val="6E1F0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11666</Words>
  <Characters>12283</Characters>
  <Lines>92</Lines>
  <Paragraphs>26</Paragraphs>
  <TotalTime>11</TotalTime>
  <ScaleCrop>false</ScaleCrop>
  <LinksUpToDate>false</LinksUpToDate>
  <CharactersWithSpaces>12763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2024-06-23T14:29:22Z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