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r>
        <w:rPr>
          <w:rFonts w:hint="eastAsia" w:ascii="黑体" w:hAnsi="黑体" w:eastAsia="黑体" w:cs="黑体"/>
          <w:sz w:val="32"/>
          <w:szCs w:val="32"/>
        </w:rPr>
        <w:t>场车安全员</w:t>
      </w:r>
    </w:p>
    <w:p>
      <w:pPr>
        <w:numPr>
          <w:ilvl w:val="0"/>
          <w:numId w:val="1"/>
        </w:numPr>
        <w:rPr>
          <w:rFonts w:ascii="宋体" w:hAnsi="宋体" w:eastAsia="宋体" w:cs="宋体"/>
          <w:sz w:val="44"/>
          <w:szCs w:val="44"/>
        </w:rPr>
      </w:pPr>
      <w:r>
        <w:rPr>
          <w:rFonts w:hint="eastAsia" w:ascii="宋体" w:hAnsi="宋体" w:eastAsia="宋体" w:cs="宋体"/>
          <w:sz w:val="44"/>
          <w:szCs w:val="44"/>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81—2022）的规定，铭牌、载荷曲线、安全标志应当置于叉车的不易接触的位置，防止腐蚀。（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81—2022）C2.6  铭牌和安全标志检查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(2)铭牌、载荷曲线、安全标志应当置于叉车的显著位置，并且保持清晰。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81—2022）的规定，采用气压制动系统的观光车辆应当装有气压表或者报警装置，当制动系统的气压低于起步气压时，车辆应当无法运行或者发出报警信号。（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81—2022）D2.2整车外观检查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内燃车辆应当装备里程表、车速表、发动机水温表或者水温报警灯、机油压力表或者油压报警灯、蓄电池充电(报警)指示灯和燃油表；电动车辆应当装备里程表或者计时表、车速表、电流表或者蓄电池荷电状态指示器，蓄电池的剩余电量低于一定值时，应当通过一个明显的信号装置(例如：声或者光信号)显示；采用气压制动系统的车辆还应当装有气压表或者报警装置，当制动系统的气压低于起步气压时，车辆应当无法运行或者发出报警信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81—2022）的规定，观光列车牵引连接装置应当有止退装置，在无人力操作时牵引销也能退出。（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81—2022）D2.6牵引连接装置及二次保护装置检查(适用于观光列车)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(1)牵引连接装置应当有止退装置，在无人力操作时牵引销不能退出，应当设置防止观光列车在行驶中因振动和撞击而使连接脱开的安全装置；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81—2022）的规定，采用自动变速箱的内燃观光车辆，只有当变速箱换挡装置处于停车挡(“P” 挡)或空挡(“N”挡)时方可启动发动机(具有自动启停功能的车辆除外)。（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81—2022）D2.10 传动系统检查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(4)采用自动变速箱的内燃观光车辆，只有当变速箱换挡装置处于停车挡(“P” 挡)或空挡(“N”挡)时方可启动发动机(具有自动启停功能的车辆除外)。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81—2022）的规定，动力源为蓄电池的车辆充电时，应当保证电源与主电路分离，车辆不能通过自身的驱动系统行驶；插接器应当有定向防护，防止插接器接反。（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81—2022）D2.14电气和控制系统检查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(5)动力源为蓄电池的车辆充电时，应当保证电源与主电路分离，车辆不能通过自身的驱动系统行驶；插接器应当有定向防护，防止插接器接反。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81—2022）的规定，观光车辆上每位乘客应当有安全拉手，靠近车体边缘的乘客应当有安全实用的扶手，扶手距离座椅上表面高度不低于180mm。（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81—2022）D2.15安全保护和防护装置检查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(3)每位乘客应当有安全拉手，靠近车体边缘的乘客应当有安全实用的扶手，扶手距离座椅上表面高度不低于180mm；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81—2022）的规定，场(厂)内专用机动车辆，是指除道路交通、农用车辆以外仅在工厂厂区、旅游景区、游乐场所等特定区域使用的专用机动车辆，包括机动工业车辆和非公路用旅游观光车辆。（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  含义和范围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场(厂)内专用机动车辆(以下简称场车)，是指除道路交通、农用车辆以外仅在工厂厂区、旅游景区、游乐场所等特定区域使用的专用机动车辆，包括机动工业车辆和非公路用旅游观光车辆。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81—2022）的规定，工厂厂区，指有明确管理边界，从事加工、组装等的制造厂厂区，港口(码头)，铁路货场和物流园区。（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工厂厂区，指有明确管理边界，从事加工、组装等的制造厂厂区，港口(码头)，铁路货场和物流园区。</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旅游景区，指有明确管理边界，纳入风景游览区、公园、动物园、植物园范畴管理的区域。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游乐场所，指有明确管理边界，纳入游乐场、主题乐园范畴管理的区域。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81—2022）的规定，参照相关标准，安装在货叉架或者货叉上的可拆卸式属具，不视为叉车的一部分。（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81—2022）1.2.2  机动工业车辆</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本规程中机动工业车辆指叉车。叉车，指可由司机直接操纵(含遥控)，通过门架和货叉将载荷起升到一定高度进行作业的自行式车辆，包括平衡重式叉车、前移式叉车、侧面式叉车、插腿式叉车、托盘堆垛车和三向堆垛式叉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注1-1：参照相关标准，安装在货叉架或者货叉上的可拆卸式属具，不视为叉车的一部分。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81—2022）的规定，场车安全管理人员和相关人员应当到场配合、协助检验工作，负责现场安全监护。（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81—2022）4.2.2.2.1  现场检验条件准备</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现场检验时，使用单位应当做好以下工作：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(1)场车安全管理人员和相关人员应当到场配合、协助检验工作，负责现场安全监护；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81—2022）的规定，使用单位无需营业执照。（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81—2022）5.1.1  使用单位的基本要求</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使用单位应当遵守《特种设备使用管理规则》的规定，同时还应当符合以下要求：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(1)取得营业执照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81—2022）的规定，改造，是指改变原叉车的动力方式、传动方式、车架结构、驾驶方式，观光车辆的动力方式、传动方式，或者改变场车原主参数或者载荷曲线的活动。（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81—2022）的规定，修理，是指更换原叉车的动力装置、转向装置、传动装置、落物保护构件、门架构件，观光车辆的动力装置、车身构件、传动装置，但是不改变场车原主参数或者载荷曲线的活动。（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(2)修理，是指更换原叉车的动力装置、转向装置、传动装置、落物保护构件、门架构件，观光车辆的动力装置、车身构件、传动装置，但是不改变场车原主参数或者载荷曲线的活动。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81—2022）的规定，在随机文件中应当有标示叉车额定起重量和实际起重量的载荷曲线图或者载荷表，并且在叉车的明显位置固定清晰且永久的载荷曲线图或者载荷表。（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81—2022）3.4.4  叉车载荷曲线图</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在随机文件中应当有标示叉车额定起重量和实际起重量的载荷曲线图或者载荷表，并且在叉车的明显位置固定清晰且永久的载荷曲线图或者载荷表。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81—2022）的规定，叉车应当在醒目的位置以图形或者文字形式设置具有下列含义的安全标志：禁止站在货叉上、禁止站在货叉下、手指或者手被挤压风险提示，配备安全带的叉车还应当包括扣紧安全带。（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81—2022）3.4.6 安全标志</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叉车应当在醒目的位置以图形或者文字形式设置具有下列含义的安全标志：禁止站在货叉上、禁止站在货叉下、手指或者手被挤压风险提示，配备安全带的叉车还应当包括扣紧安全带。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观光车辆应当在醒目的位置以图形或者文字形式设置具有下列含义的安全标志：系好安全带、灭火器、车未停稳前请勿下车。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81—2022）的规定，观光车辆应当在醒目的位置以图形或者文字形式设置具有下列含义的安全标志：系好安全带、灭火器、车未停稳前请勿下车。（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81—2022）3.4.6 安全标志</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叉车应当在醒目的位置以图形或者文字形式设置具有下列含义的安全标志：禁止站在货叉上、禁止站在货叉下、手指或者手被挤压风险提示，配备安全带的叉车还应当包括扣紧安全带。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观光车辆应当在醒目的位置以图形或者文字形式设置具有下列含义的安全标志：系好安全带、灭火器、车未停稳前请勿下车。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81—2022）的规定，从事场车改造的单位，在进行改造施工前，应当按照规定向设备所在地的特种设备安全监督管理部门告知，告知后方可改造。（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81—2022）3.5.1  改造的告知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从事场车改造的单位，在进行改造施工前，应当按照规定向设备所在地的特种设备安全监督管理部门告知，告知后方可改造。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81—2022）的规定，改造涉及场车主参数的，在铭牌中增加改造的主参数信息。（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81—2022）3.5.3改造后的铭牌和标志</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改造后，原铭牌不变，同时增加新的场车铭牌，铭牌至少包括从事改造的单位名称、改造日期、许可证编号。改造涉及场车主参数的，在铭牌中增加改造的主参数信息。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改造涉及改变原叉车载荷曲线的，改造单位应当按照3.4.4的要求重新出具标示叉车额定起重量和实际起重量的载荷曲线图或者载荷表。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19、根据《中华人民共和国特种设备安全法》的规定，特种设备使用时，如果有足够的防护条件可不具有规定的安全距离、安全防护措施。（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《中华人民共和国特种设备安全法》第三十七条 特种设备的使用应当具有规定的安全距离、安全防护措施。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与特种设备安全相关的建筑物、附属设施，应当符合有关法律、行政法规的规定。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20、根据《特种设备安全监察条例》的规定，特种设备作业人员在作业过程中发现事故隐患或者其他不安全因素，如果能够自行处理，可不向现场安全管理人员和单位有关负责人报告。（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　　第四十条　特种设备作业人员在作业过程中发现事故隐患或者其他不安全因素，应当立即向现场安全管理人员和单位有关负责人报告。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《特种设备作业人员监督管理办法》第二十条  用人单位应当加强对特种设备作业现场和作业人员的管理，履行下列义务：</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（一）制订特种设备操作规程和有关安全管理制度；</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（二）聘用持证作业人员，并建立特种设备作业人员管理档案；</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（三）对作业人员进行安全教育和培训；</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（四）确保持证上岗和按章操作；</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（五）提供必要的安全作业条件；</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（六）其他规定的义务。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23、根据《特种设备作业人员监督管理办法》的规定，特种设备作业人员证每5年复审一次。（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特种设备使用单位落实使用安全主体责任监督管理规定》的规定，场车安全员要每日根据场车安全风险管控清单，按照相关安全技术规范和本单位安全管理制度的要求，对投入使用的场车进行巡检，形成每日场车安全检查记录。（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建立场车安全日管控制度。场车安全员要每日根据场车安全风险管控清单，按照相关安全技术规范和本单位安全管理制度的要求，对投入使用的场车进行巡检，形成每日场车安全检查记录，对发现的安全风险隐患，应当立即采取防范措施，及时上报场车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使用单位落实使用安全主体责任监督管理规定》的规定，场车安全员要每日根据场车安全风险管控清单，按照相关安全技术规范和本单位安全管理制度的要求，对投入使用的场车进行巡检，未发现问题的，可不记录。（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建立场车安全日管控制度。场车安全员要每日根据场车安全风险管控清单，按照相关安全技术规范和本单位安全管理制度的要求，对投入使用的场车进行巡检，形成每日场车安全检查记录，对发现的安全风险隐患，应当立即采取防范措施，及时上报场车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26、根据《特种设备安全监督检查办法》的规定，特种设备未取得许可生产、国家明令淘汰、已经报废或者达到报废条件，继续使用的，属于严重事故隐患。（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（二）特种设备未经监督检验或者经检验、检测不合格，继续使用的；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（三）特种设备安全附件、安全保护装置缺失或者失灵，继续使用的；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27、根据《特种设备安全监督检查办法》的规定，特种设备发生过事故或者有明显故障，未对其进行全面检查、消除事故隐患，继续使用的，属于严重事故隐患。（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（二）特种设备未经监督检验或者经检验、检测不合格，继续使用的；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（三）特种设备安全附件、安全保护装置缺失或者失灵，继续使用的；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28、根据《特种设备事故报告和调查处理规定》的规定，特种设备事故分为特别重大事故、重大事故、较大事故和一般事故。（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《特种设备事故报告和调查处理规定》条例第六十一条有下列情形之一的，为特别重大事故：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(一)特种设备事故造成30人以上死亡，或者100人以上重伤(包括急性工业中毒，下同)，或者1亿元以上直接经济损失的；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(二)600兆瓦以上锅炉爆炸的；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(三)压力容器、压力管道有毒介质泄漏，造成15万人以上转移的；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(四)客运索道、大型游乐设施高空滞留100人以上并且时间在48小时以上的。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第六十二条有下列情形之一的，为重大事故：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(一)特种设备事故造成10人以上30人以下死亡，或者50人以上100人以下重伤，或者5000万元以上1亿元以下直接经济损失的；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(二)600兆瓦以上锅炉因安全故障中断运行240小时以上的；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(三)压力容器、压力管道有毒介质泄漏，造成5万人以上15万人以下转移的；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(四)客运索道、大型游乐设施高空滞留100人以上并且时间在24小时以上48小时以下的。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第六十三条有下列情形之一的，为较大事故：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(一)特种设备事故造成3人以上10人以下死亡，或者10人以上50人以下重伤，或者1000万元以上5000万元以下直接经济损失的；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(二)锅炉、压力容器、压力管道爆炸的；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(三)压力容器、压力管道有毒介质泄漏，造成1万人以上5万人以下转移的；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(四)场车整体倾覆的；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(五)客运索道、大型游乐设施高空滞留人员12小时以上的。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第六十四条有下列情形之一的，为一般事故：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(一)特种设备事故造成3人以下死亡，或者10人以下重伤，或者1万元以上1000万元以下直接经济损失的；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(二)压力容器、压力管道有毒介质泄漏，造成500人以上1万人以下转移的；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(三)电梯轿厢滞留人员2小时以上的；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(四)场车主要受力结构件折断或者起升机构坠落的；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(五)客运索道高空滞留人员3.5小时以上12小时以下的；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(六)大型游乐设施高空滞留人员1小时以上12小时以下的。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除前款规定外，国务院特种设备安全监督管理部门可以对一般事故的其他情形做出补充规定。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29、根据《特种设备事故报告和调查处理规定》的规定，特种设备事故分为非常严重事故、严重事故、非严重事故和一般事故。（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《特种设备事故报告和调查处理规定》条例第六十一条有下列情形之一的，为特别重大事故：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(一)特种设备事故造成30人以上死亡，或者100人以上重伤(包括急性工业中毒，下同)，或者1亿元以上直接经济损失的；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(二)600兆瓦以上锅炉爆炸的；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(三)压力容器、压力管道有毒介质泄漏，造成15万人以上转移的；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(四)客运索道、大型游乐设施高空滞留100人以上并且时间在48小时以上的。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第六十二条有下列情形之一的，为重大事故：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(一)特种设备事故造成10人以上30人以下死亡，或者50人以上100人以下重伤，或者5000万元以上1亿元以下直接经济损失的；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(二)600兆瓦以上锅炉因安全故障中断运行240小时以上的；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(三)压力容器、压力管道有毒介质泄漏，造成5万人以上15万人以下转移的；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(四)客运索道、大型游乐设施高空滞留100人以上并且时间在24小时以上48小时以下的。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第六十三条有下列情形之一的，为较大事故：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(一)特种设备事故造成3人以上10人以下死亡，或者10人以上50人以下重伤，或者1000万元以上5000万元以下直接经济损失的；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(二)锅炉、压力容器、压力管道爆炸的；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(三)压力容器、压力管道有毒介质泄漏，造成1万人以上5万人以下转移的；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(四)场车整体倾覆的；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(五)客运索道、大型游乐设施高空滞留人员12小时以上的。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第六十四条有下列情形之一的，为一般事故：</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(一)特种设备事故造成3人以下死亡，或者10人以下重伤，或者1万元以上1000万元以下直接经济损失的；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(二)压力容器、压力管道有毒介质泄漏，造成500人以上1万人以下转移的；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(三)电梯轿厢滞留人员2小时以上的；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(四)场车主要受力结构件折断或者起升机构坠落的；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(五)客运索道高空滞留人员3.5小时以上12小时以下的；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(六)大型游乐设施高空滞留人员1小时以上12小时以下的。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除前款规定外，国务院特种设备安全监督管理部门可以对一般事故的其他情形做出补充规定。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30、根据《特种设备使用单位落实使用安全主体责任监督管理规定》的规定，监督抽查考核不合格，不再符合场车使用要求的，使用单位应当立即采取整改措施。（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《特种设备使用单位落实使用安全主体责任监督管理规定》监督抽查考核不合格，不再符合场车使用要求的，使用单位应当立即采取整改措施。</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81—2022）的规定，动力源为蓄电池的叉车，蓄电池金属盖或者非金属盖的金属部件与蓄电池带电部分之间应当有30mm以上的间隙；若盖板和带电部分（      ），则其间隙至少有10mm。A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A、被有效绝缘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B、受潮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C、外露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D、接地</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81—2022）C2.8  动力系统检查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(3)动力源为蓄电池的叉车，蓄电池金属盖或者非金属盖的金属部件与蓄电池带电部分之间应当有30mm以上的间隙；若盖板和带电部分被有效绝缘，则其间隙至少有10mm；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      ）传动叉车，只有处于制动状态时才能启动发动机。C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B、液力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C、静压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81—2022）C2.9  传动系统检查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(1)静压传动叉车，只有处于制动状态时才能启动发动机；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81—2022）的规定，叉车（      ）的轮胎规格和花纹应当相同。A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A、同一轴上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B、同一侧上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C、不同轴上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D、全部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81—2022）C2.10  行驶系统检查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(2)同一轴上的轮胎规格和花纹应当相同；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81—2022）的规定，叉车上（      ）胎面和胎壁应当无长度超过25mm或者深度足以暴露出轮胎帘布层的破裂和割伤。D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A、实心轮胎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B、工业脚轮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C、工业车轮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D、充气轮胎</w:t>
      </w:r>
    </w:p>
    <w:p>
      <w:pPr>
        <w:widowControl/>
        <w:spacing w:after="220"/>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81—2022）C2.10  行驶系统检查</w:t>
      </w:r>
    </w:p>
    <w:p>
      <w:pPr>
        <w:widowControl/>
        <w:spacing w:after="220"/>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(5)充气轮胎胎面和胎壁应当无长度超过25mm或者深度足以暴露出轮胎帘布层的破裂和割伤；实心轮胎(包括工业脚轮和车轮轮胎)应当无胶层气泡和脱层、钢圈与胶层松脱等缺陷。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81—2022）的规定，向前运行时，顺时针转动方向盘或者对转向控制装置的等同操作，应当使叉车（      ），并且乘驾式叉车的控制装置应当被限制在叉车轮廓内。C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B、左转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C、右转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81—2022）C2.11  转向系统检查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(2)向前运行时，顺时针转动方向盘或者对转向控制装置的等同操作，应当使叉车右转，并且乘驾式叉车的控制装置应当被限制在叉车轮廓内；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      ）操纵的驻车制动控制装置应当有防止意外释放的功能。D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B、电子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C、遥控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D、手柄</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81—2022）C2.13  制动系统检查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(4)驻车制动系统应当通过纯机械装置把工作部件锁止，手柄操纵的驻车制动控制装置应当有防止意外释放的功能；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81—2022）的规定，电动叉车应当设置非自动复位且能切断（      ）部件电源的紧急断电开关。A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A、所有驱动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B、所有转向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C、所有制动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D、所有</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81—2022）C2.14  电气和控制系统检查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(4)电动叉车应当设置非自动复位且能切断所有驱动部件电源的紧急断电开关；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8、根据《场(厂)内专用机动车辆安全技术规程》（TSG 81—2022）的规定，叉车控制装置应当操作灵活，被释放时，应当自动回到（      ），并且停止相应的载荷移动。C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D、左位</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81—2022）C2.15  工作装置检查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(3)控制装置应当操作灵活，被释放时，应当自动回到中位，并且停止相应的载荷移动；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9、根据《场(厂)内专用机动车辆安全技术规程》（TSG 81—2022）的规定，侧面式叉车货叉侧和额定起重量大于10000kg的坐驾式平衡重式叉车（      ）还应当设置视频监视装置。B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C、前方和后方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D、前方或后方</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81—2022）C2.16  安全保护与防护装置检查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(5)坐驾式平衡重式叉车和侧面式叉车应当设置后视镜，侧面式叉车货叉侧和额定起重量大于10000kg的坐驾式平衡重式叉车后方还应当设置视频监视装置；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10、根据《场(厂)内专用机动车辆安全技术规程》（TSG 81—2022）的规定，叉车挡货架上开口的两个尺寸中应当（      ）不大于150mm。A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A、有一个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B、同时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C、没有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D、只有一个</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81—2022）C2.16  安全保护与防护装置检查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(10)挡货架上开口的两个尺寸中应当有一个不大于150mm；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11、根据《场(厂)内专用机动车辆安全技术规程》（TSG 81—2022）的规定，叉车应当有避免正常操作的司机与车轮接触以及被车轮甩出物体伤害的保护装置；对于（      ），只需对其直线行驶状态进行防护。D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A、前轮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B、后轮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C、驱动轮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D、转向轮</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81—2022）C2.16  安全保护与防护装置检查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(11)应当有避免正常操作的司机与车轮接触以及被车轮甩出物体伤害的保护装置；对于转向轮，只需对其直线行驶状态进行防护；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12、根据《场(厂)内专用机动车辆安全技术规程》（TSG 81—2022）的规定，观光车辆方向盘不得（      ）。B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A、左置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B、右置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C、中置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D、前置</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81—2022）D2.12转向系统检查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(4)方向盘不得右置；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13、根据《场(厂)内专用机动车辆安全技术规程》（TSG 81—2022）的规定，观光车辆行车制动系统应当采用（      ）。D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A、单管路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B、双管路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D、双管路或者多管路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81—2022）D2.13制动系统检查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(4)行车制动系统应当采用双管路或者多管路；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14、根据《场(厂)内专用机动车辆安全技术规程》（TSG 81—2022）的规定，观光车辆上每位乘客应当有安全拉手，靠近车体边缘的乘客应当有安全实用的扶手，扶手距离座椅上表面（      ）不低于180mm。C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B、宽度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C、高度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D、深度</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81—2022）D2.15安全保护和防护装置检查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(3)每位乘客应当有安全拉手，靠近车体边缘的乘客应当有安全实用的扶手，扶手距离座椅上表面高度不低于180mm；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15、根据《场(厂)内专用机动车辆安全技术规程》（TSG 81—2022）的规定，观光列车的（      ）车厢内，应当设置安全员专用座椅，并且设置安全员与司机双向沟通的装置。D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A、第一节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B、第二节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C、每一节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D、最后一节</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81—2022）D2.15安全保护和防护装置检查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(8)观光列车的最后一节车厢内，应当设置安全员专用座椅，并且设置安全员与司机双向沟通的装置。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16、根据《场(厂)内专用机动车辆安全技术规程》（TSG 81—2022）的规定，场(厂)内专用机动车辆，是指除道路交通、农用车辆以外仅在工厂厂区、旅游景区、游乐场所等特定区域使用的专用机动车辆，包括（      ）和非公路用旅游观光车辆。D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A、搬运车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B、牵引车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C、推顶车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D、工业车辆</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  含义和范围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场(厂)内专用机动车辆(以下简称场车)，是指除道路交通、农用车辆以外仅在工厂厂区、旅游景区、游乐场所等特定区域使用的专用机动车辆，包括机动工业车辆和非公路用旅游观光车辆。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17、根据《场(厂)内专用机动车辆安全技术规程》（TSG 81—2022）的规定，以下区域不属于工厂厂区的是（      ）。B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A、制造厂厂区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B、建筑工地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C、铁路货场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D、物流园区</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工厂厂区，指有明确管理边界，从事加工、组装等的制造厂厂区，港口(码头)，铁路货场和物流园区。</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旅游景区，指有明确管理边界，纳入风景游览区、公园、动物园、植物园范畴管理的区域。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游乐场所，指有明确管理边界，纳入游乐场、主题乐园范畴管理的区域。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18、根据《场(厂)内专用机动车辆安全技术规程》（TSG 81—2022）的规定，以下区域不属于旅游景区的是（      ）。C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A、风景游览区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B、公园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C、工厂厂区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D、动物园</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工厂厂区，指有明确管理边界，从事加工、组装等的制造厂厂区，港口(码头)，铁路货场和物流园区。</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旅游景区，指有明确管理边界，纳入风景游览区、公园、动物园、植物园范畴管理的区域。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游乐场所，指有明确管理边界，纳入游乐场、主题乐园范畴管理的区域。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19、根据《场(厂)内专用机动车辆安全技术规程》（TSG 81—2022）的规定，旅游景区，指有明确（      ），纳入风景游览区、公园、动物园、植物园范畴管理的区域。C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A、管理主体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B、经营主体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C、管理边界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D、经营范围</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81—2022）1.2.1  工厂厂区、旅游景区、游乐场所</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工厂厂区，指有明确管理边界，从事加工、组装等的制造厂厂区，港口(码头)，铁路货场和物流园区。</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旅游景区，指有明确管理边界，纳入风景游览区、公园、动物园、植物园范畴管理的区域。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游乐场所，指有明确管理边界，纳入游乐场、主题乐园范畴管理的区域。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20、根据《场(厂)内专用机动车辆安全技术规程》（TSG 81—2022）的规定，叉车，指可由司机直接操纵(含遥控)，通过门架和（      ）将载荷起升到一定高度进行作业的自行式车辆，包括平衡重式叉车、前移式叉车、侧面式叉车、插腿式叉车、托盘堆垛车和三向堆垛式叉车。A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A、货叉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B、属具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C、吊钩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D、托盘</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81—2022）1.2.2  机动工业车辆</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本规程中机动工业车辆指叉车。叉车，指可由司机直接操纵(含遥控)，通过门架和货叉将载荷起升到一定高度进行作业的自行式车辆，包括平衡重式叉车、前移式叉车、侧面式叉车、插腿式叉车、托盘堆垛车和三向堆垛式叉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注1-1：参照相关标准，安装在货叉架或者货叉上的可拆卸式属具，不视为叉车的一部分。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21、根据《场(厂)内专用机动车辆安全技术规程》（TSG 81—2022）的规定，非公路用旅游观光车辆，指具有4个以上车轮、非轨道无架线、座位数(含司机座位)不小于（      ）且用于旅游观光运营服务的自行式乘用车辆，包括观光车和观光列车。B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C、8</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D、10</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81—2022）1.2.3  非公路用旅游观光车辆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非公路用旅游观光车辆(以下简称观光车辆)，指具有4个以上车轮、非轨道无架线、座位数(含司机座位)不小于6且用于旅游观光运营服务的自行式乘用车辆，包括观光车和观光列车。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22、根据《场(厂)内专用机动车辆安全技术规程》（TSG 81—2022）的规定，非公路用旅游观光车辆具有4个以上（      ）。C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A、座位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B、方向盘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C、车轮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D、车桥</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81—2022）1.2.3  非公路用旅游观光车辆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非公路用旅游观光车辆(以下简称观光车辆)，指具有4个以上车轮、非轨道无架线、座位数(含司机座位)不小于6且用于旅游观光运营服务的自行式乘用车辆，包括观光车和观光列车。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23、根据《场(厂)内专用机动车辆安全技术规程》（TSG 81—2022）的规定，定期检验是指在场车生产单位或者（      ）单位进行自行检查的基础上，由经核准的特种设备检验机构依据《场车规程》对场车按照一定的周期进行的检验。B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A、维保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D、检验</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81—2022）4.2.1.1  定期(首次)检验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定期检验是指在场车生产单位或者使用单位进行自行检查的基础上，由经核准的特种设备检验机构依据本规程对场车按照一定的周期进行的检验。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24、根据《场(厂)内专用机动车辆安全技术规程》（TSG 81—2022）的规定，在用叉车的定期检验每（      ）年1次。B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D、4</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81—2022）4.2.1.2  定期检验周期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在用叉车的定期检验每2年1次；在用非公路用旅游观光车辆的定期检验每年1次。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25、根据《场(厂)内专用机动车辆安全技术规程》（TSG 81—2022）的规定，在用非公路用旅游观光车辆的定期检验（      ）1次。A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A、每年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B、每2年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D、每4年</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81—2022）4.2.1.2  定期检验周期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在用叉车的定期检验每2年1次；在用非公路用旅游观光车辆的定期检验每年1次。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26、根据《场(厂)内专用机动车辆安全技术规程》（TSG 81—2022）的规定，在检验合格有效期届满的（      ）以前，向特种设备检验机构提出定期检验申请，接受检验，并且做好定期检验相关的配合工作。C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B、半个月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C、1个月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D、20天</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81—2022）5.1.1  使用单位的基本要求</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使用单位应当遵守《特种设备使用管理规则》的规定，同时还应当符合以下要求：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在检验合格有效期届满的1个月以前，向特种设备检验机构提出定期检验申请，接受检验，并且做好定期检验相关的配合工作；由使用登记地以外特种设备检验机构进行定期检验的场车，使用单位应当在收到报告之日起30日内将检验报告(复印件)报送使用登记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27、根据《场(厂)内专用机动车辆安全技术规程》（TSG 81—2022）的规定，观光车辆的行驶路线中，任意连续20m路段的（      ）坡度不应当超过最大行驶坡度。D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A、最大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B、最小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D、平均</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81—2022）5.1.2  作业环境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(2)观光车辆的行驶路线中，任意连续20m路段的平均坡度不应当超过最大行驶坡度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28、根据《场(厂)内专用机动车辆安全技术规程》（TSG 81—2022）的规定，观光车辆的行驶路线中不得存在爆炸性环境，路面边沿3m(弯道处为4.5m)内有悬崖、深谷、深沟或水域的路段，应当（      ）。A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A、设置防护能力与车辆相匹配的路侧护栏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B、设置警示标志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C、设置警示语句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D、安排专人值守</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81—2022）5.1.2  作业环境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观光车辆的行驶路线中不得存在爆炸性环境，路面边沿3m(弯道处为4.5m)内有悬崖、深谷、深沟或水域的路段，应当设置防护能力与车辆相匹配的路侧护栏。存在陡坡、连续下坡、急弯、窄道、交岔口等特殊情况的路段，使用单位应当评估风险，根据需要设置相应的标志、标线、避险车道、减速丘、凸面镜等安全设施，或者采取限速、分流等管理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81—2022）的规定，观光车辆的行驶路线图，应当在乘客固定的（      ）位置明确标识。C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A、上车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C、上下车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D、座椅</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81—2022）5.1.3  观光车辆的行驶路线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使用单位对观光车辆行驶路线的安全负责。使用单位应当制定车辆运营时的行驶路线图，并且按照路线图在行驶路线上设置醒目的行驶路线标志，明确行驶速度等安全要求。观光车辆的行驶路线图，应当在乘客固定的上下车位置明确标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81—2022）的规定，场车安全操作规程至少包括：（      ）时佩戴安全带(如果有)。D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B、停车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D、行驶和作业</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81—2022）使用单位应当制定安全操作规程，并且在本单位贯彻实施。安全操作规程至少包括以下内容：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(4)行驶和作业时佩戴安全带(如果有)；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31、根据《场(厂)内专用机动车辆安全技术规程》（TSG 81—2022）的规定，场车安全操作规程至少包括：车辆转弯、进出库门等须（      ）行驶。C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B、加速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C、减速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D、均速</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81—2022）使用单位应当制定安全操作规程，并且在本单位贯彻实施。安全操作规程至少包括以下内容：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(5)车辆转弯、进出库门等须减速行驶；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32、根据《场(厂)内专用机动车辆安全技术规程》（TSG 81—2022）的规定，使用单位应当对维护保养和检查中发现的异常情况应当及时处理，消除事故隐患，并且记录，记录存入安全技术档案；维护保养、定期自行检查记录至少保存（      ）年。C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D、8</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81—2022）5.2  维护保养和检查</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5.2.1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使用单位应当对在用场车进行经常性维护保养和定期自行检查，维护保养应当符合有关安全技术规范和产品使用维护说明的要求，定期自行检查分为月度检查和年度检查；对维护保养和检查中发现的异常情况应当及时处理，消除事故隐患，并且记录，记录存入安全技术档案；维护保养、定期自行检查记录至少保存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33、根据《场(厂)内专用机动车辆安全技术规程》（TSG 81—2022）的规定，使用单位应当在场车（      ）投入使用前，按照使用维护说明的要求进行日常检查，在使用过程中还应当加强对场车的巡检，可不予记录。A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A、每日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B、每周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C、每月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D、每季度</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81—2022）5.2  维护保养和检查</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5.2.1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(2)使用单位应当在场车每日投入使用前，按照使用维护说明的要求进行日常检查，在使用过程中还应当加强对场车的巡检，并且形成使用记录；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34、根据《场(厂)内专用机动车辆安全技术规程》（TSG 81—2022）的规定，场车的维护保养、月度检查由使用单位的场车（      ）实施。B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A、安全管理人员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C、维修人员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D、无关人员</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81—2022）5.2  维护保养和检查</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5.2.1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(4)场车的维护保养、月度检查由使用单位的场车作业人员实施，年度检查由使用单位的场车安全管理人员负责组织实施；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35、根据《场(厂)内专用机动车辆安全技术规程》（TSG 81—2022）的规定，年度检查由使用单位的场车（      ）人员负责组织实施。A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A、安全管理人员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C、维修人员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D、无关人员</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81—2022）5.2  维护保养和检查</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5.2.1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(4)场车的维护保养、月度检查由使用单位的场车作业人员实施，年度检查由使用单位的场车安全管理人员负责组织实施；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36、根据《场(厂)内专用机动车辆安全技术规程》（TSG 81—2022）的规定，更换叉车的防爆部件时，使用单位应当保证新部件的防爆级别和技术要求（      ）原部件，并且对整车防爆性能的有效性负责，更换记录、部件防爆合格证等技术资料应当存入安全技术档案。B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B、不低于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C、低于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D、不同于</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81—2022）5.2  维护保养和检查</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5.2.1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(5)更换叉车的防爆部件时，使用单位应当保证新部件的防爆级别和技术要求不低于原部件，并且对整车防爆性能的有效性负责，更换记录、部件防爆合格证等技术资料应当存入安全技术档案。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37、根据《场(厂)内专用机动车辆安全技术规程》（TSG 81—2022）的规定，场车存在严重事故隐患，无改造、修理价值的，或者达到相关标准规定报废条件的，使用单位应当依法履行报废义务，采取必要措施消除该场车的使用功能，并且（      ）使用登记。C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A、重新办理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C、注销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D、迁移</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81—2022）5.3  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场车存在严重事故隐患，无改造、修理价值的，或者达到相关标准规定报废条件的，使用单位应当依法履行报废义务，采取必要措施消除该场车的使用功能，并且注销使用登记。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38、根据《场(厂)内专用机动车辆安全技术规程》（TSG 81—2022）的规定，改造是指改变原叉车车架结构、驾驶方式，动力方式、传动方式，或者改变叉车原（      ）或者载荷曲线的活动。D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A、长度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B、重量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C、宽度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D、主参数</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39、根据《场(厂)内专用机动车辆安全技术规程》（TSG 81—2022）的规定，委托生产的场车，产品合格证由委托方出具，制造地址填写（      ）地址。D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81—2022）3.4.2 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委托生产的场车，产品合格证由委托方出具，制造单位名称、许可证编号和型式试验证书编号应当同时填写委托方与被委托方信息，制造地址填写实际制造地址。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40、根据《场(厂)内专用机动车辆安全技术规程》（TSG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81—2022）3.4.6 安全标志</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叉车应当在醒目的位置以图形或者文字形式设置具有下列含义的安全标志：禁止站在货叉上、禁止站在货叉下、手指或者手被挤压风险提示，配备安全带的叉车还应当包括扣紧安全带。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观光车辆应当在醒目的位置以图形或者文字形式设置具有下列含义的安全标志：系好安全带、灭火器、车未停稳前请勿下车。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41、根据《场(厂)内专用机动车辆安全技术规程》（TSG 81—2022）的规定，改造后，场车整车安全性能由（      ）单位负责。C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81—2022）3.5.2 改造后的产品质量合格证明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改造后，场车整车安全性能由改造单位负责，改造单位应当按照3.4.2出具产品质量合格证明。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42、根据《场(厂)内专用机动车辆安全技术规程》（TSG 81—2022）的规定，场车改造、修理后，改造、修理单位应当按照要求完成检验，检验报告和相关技术资料应当移交（      ）单位存档。D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81—2022）3.5.4  改造与修理的检验</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(1)场车改造、修理后，改造、修理单位应当按照3.3的要求完成检验，检验报告和相关技术资料应当移交使用单位存档；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(2)场车改造后应当经首次检验合格，并且变更使用登记后方可投入使用。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44、根据《中华人民共和国特种设备安全法》的规定，特种设备使用单位（      ）建立特种设备安全技术档案。安全技术档案应当包括以下内容：</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（一）特种设备的设计文件、产品质量合格证明、安装及使用维护保养说明、监督检验证明等相关技术资料和文件；</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（二）特种设备的定期检验和定期自行检查记录；</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（三）特种设备的日常使用状况记录；</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（四）特种设备及其附属仪器仪表的维护保养记录；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（五）特种设备的运行故障和事故记录。A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D、可不</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《中华人民共和国特种设备安全法》第三十五条 特种设备使用单位应当建立特种设备安全技术档案。安全技术档案应当包括以下内容：</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（一）特种设备的设计文件、产品质量合格证明、安装及使用维护保养说明、监督检验证明等相关技术资料和文件；</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（二）特种设备的定期检验和定期自行检查记录；</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（三）特种设备的日常使用状况记录；</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（四）特种设备及其附属仪器仪表的维护保养记录；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（五）特种设备的运行故障和事故记录。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45、根据《中华人民共和国特种设备安全法》的规定，特种设备的使用（      ）具有规定的安全距离、安全防护措施。B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D、宜</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《中华人民共和国特种设备安全法》第三十七条 特种设备的使用应当具有规定的安全距离、安全防护措施。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与特种设备安全相关的建筑物、附属设施，应当符合有关法律、行政法规的规定。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46、根据《中华人民共和国特种设备安全法》的规定，特种设备使用单位应当按照安全技术规范的要求，在检验合格有效期届满前（      ）向特种设备检验机构提出定期检验要求。B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B、一个月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C、两个月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D、三个月</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《中华人民共和国特种设备安全法》第四十条 特种设备使用单位应当按照安全技术规范的要求，在检验合格有效期届满前一个月向特种设备检验机构提出定期检验要求。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未经定期检验或者检验不合格的特种设备，不得继续使用。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47、根据《中华人民共和国特种设备安全法》的规定，未经定期检验或者检验不合格的特种设备，（      ）继续使用。B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A、不宜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C、可以监控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D、有条件的可</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《中华人民共和国特种设备安全法》第四十条 特种设备使用单位应当按照安全技术规范的要求，在检验合格有效期届满前一个月向特种设备检验机构提出定期检验要求。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未经定期检验或者检验不合格的特种设备，不得继续使用。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48、根据《特种设备安全监察条例》的规定，特种设备登记标志应当置于或者附着于该特种设备的（      ）位置。A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A、显著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B、底部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C、顶部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D、中部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49、根据《特种设备安全监察条例》的规定，特种设备使用单位（      ）对在用特种设备进行经常性日常维护保养，并定期自行检查。A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C、根据销售协议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D、根据主要负责人的要求</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　　第二十七条　特种设备使用单位应当对在用特种设备进行经常性日常维护保养，并定期自行检查。　　特种设备使用单位对在用特种设备应当至少每月进行一次自行检查，并作出记录。特种设备使用单位在对在用特种设备进行自行检查和日常维护保养时发现异常情况的，应当及时处理。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特种设备使用单位应当对在用特种设备的安全附件、安全保护装置、测量调控装置及有关附属仪器仪表进行定期校验、检修，并作出记录。　　锅炉使用单位应当按照安全技术规范的要求进行锅炉水(介)质处理，并接受特种设备检验检测机构实施的水(介)质处理定期检验。　　从事锅炉清洗的单位，应当按照安全技术规范的要求进行锅炉清洗，并接受特种设备检验检测机构实施的锅炉清洗过程监督检验。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50、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B、注销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C、重新登记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D、停用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51、根据《特种设备使用管理规则》的规定，为保证特种设备的安全运行，特种设备使用单位应当根据所使用特种设备的类别、品种和特性进行（      ）。C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C、定期自行检查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D、检测</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《特种设备使用管理规则》为保证特种设备的安全运行，特种设备使用单位应当根据所使用特种设备的类别、品种和特性进行定期自行检查。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52、根据《特种设备使用管理规则》的规定，使用单位应当在特种设备定期检验有效期届满的 （      ） 个月以前，向特种设备检验机构提出定期检验申请，并且做好相关的准备工作。A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《特种设备使用管理规则》使用单位应当在特种设备定期检验有效期届满的 1 个月以前，向特种设备检 验机构提出定期检验申请，并且做好相关的准备工作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53、根据《特种设备使用管理规则》的规定，定期检验完成后，使用单位应当组织进行特种设备管路连接、密封、附件 (含零部件、安全附件、安全保护装置、仪器仪表等)和内件安装、试运行等工作， 并且对其（      ）性负责。B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D、节能</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《特种设备使用管理规则》定期检验完成后，使用单位应当组织进行特种设备管路连接、密封、附件 (含零部件、安全附件、安全保护装置、仪器仪表等)和内件安装、试运行等工作， 并且对其安全性负责；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54、根据《特种设备使用管理规则》的规定，检验结论为合格时，使用单位应当按照检验结论确定的（      ）使用特种设备。B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D、压力</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《特种设备使用管理规则》检验结论为合格时(注 2-5)，使用单位应当按照检验结论确定的参数使用特种设备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55、根据《特种设备使用管理规则》的规定，使用单位应当按照隐患排查治理制度进行隐患排查，发现事故隐患（      ）消除，待隐患消除后，方可继续使用。B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A、可暂不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B、应当及时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D、不可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《特种设备使用管理规则》使用单位应当按照隐患排查治理制度进行隐患排查，发现事故隐患应当及时消除，待隐患消除后，方可继续使用。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56、根据《特种设备使用管理规则》的规定，特种设备拟停用（      ）年以上的，使用单位应当采取有效的保护措施，并且设置停用标志，在停用后30日内告知登记机关。B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《特种设备使用管理规则》3.9  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特种设备拟停用1年以上的，使用单位应当采取有效的保护措施，并且设置停用标志，在停用后30日内填写特种设备停用报废注销登记表 (格式见附件 F)， 告知登记机关。重新启用时，使用单位应当进行自行检查，到使用登记机关办理启用手续；超过定期检验有效期的，应当按照定期检验的有关要求进行检验。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57、根据《特种设备作业人员监督管理办法》的规定，特种设备作业人员证每（      ）年复审一次。B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58、根据《特种设备使用单位落实使用安全主体责任监督管理规定》的规定，场车安全员发现场车存在一般事故隐患时，应当立即进行处理；发现存在严重事故隐患时，应当立即责令停止使用并向（      ）报告，场车安全总监应当立即组织分析研判，采取处置措施，消除严重事故隐患。B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A、场车安全员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B、场车安全总监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D、班组长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安全员发现场车存在一般事故隐患时，应当立即进行处理；发现存在严重事故隐患时，应当立即责令停止使用并向场车安全总监报告，场车安全总监应当立即组织分析研判，采取处置措施，消除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59、根据《特种设备使用单位落实使用安全主体责任监督管理规定》的规定，场车安全员要每（      ）根据场车安全风险管控清单，按照相关安全技术规范和本单位安全管理制度的要求，对投入使用的场车进行巡检，形成每日场车安全检查记录，对发现的安全风险隐患，应当立即采取防范措施，及时上报场车安全总监或者单位主要负责人。未发现问题的，也应当予以记录，实行零风险报告</w:t>
      </w:r>
      <w:bookmarkStart w:id="0" w:name="_GoBack"/>
      <w:bookmarkEnd w:id="0"/>
      <w:r>
        <w:rPr>
          <w:rFonts w:hint="eastAsia" w:ascii="宋体" w:hAnsi="宋体" w:eastAsia="宋体" w:cs="宋体"/>
          <w:color w:val="000000"/>
          <w:kern w:val="0"/>
          <w:sz w:val="24"/>
          <w:szCs w:val="22"/>
        </w:rPr>
        <w:t>。A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建立场车安全日管控制度。场车安全员要每日根据场车安全风险管控清单，按照相关安全技术规范和本单位安全管理制度的要求，对投入使用的场车进行巡检，形成每日场车安全检查记录，对发现的安全风险隐患，应当立即采取防范措施，及时上报场车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60、根据《特种设备使用管理规则》的规定，特种设备使用单位应当根据本单位特种设备数量、特性等配备相应持证的特种 设备作业人员，并且在使用特种设备时应当保证每班（      ）有一名持证的作业人员在岗。D</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C、需要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D、至少</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61、根据《特种设备作业人员监督管理办法》的规定，锅炉、压力容器（含气瓶）、压力管道、电梯、起重机械、客运索道、大型游乐设施、场（厂）内专用机动车辆等特种设备的作业人员及其相关管理人员统称特种设备（      ）人员。A</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D、控制</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《特种设备作业人员监督管理办法》第二条  锅炉、压力容器（含气瓶）、压力管道、电梯、场车、客运索道、大型游乐设施、场（厂）内专用机动车辆等特种设备的作业人员及其相关管理人员统称特种设备作业人员。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62、根据《特种设备使用单位落实使用安全主体责任监督管理规定》的规定，场车使用单位应当根据本单位场车的数量、用途、使用环境等情况，配备场车安全总监和足够数量的场车安全员，并（      ）明确负责的场车安全员。C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C、逐台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D、立即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《特种设备使用单位落实使用安全主体责任监督管理规定》场车使用单位应当根据本单位场车的数量、用途、使用环境等情况，配备场车安全总监和足够数量的场车安全员，并逐台明确负责的场车安全员。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63、根据《特种设备使用单位落实使用安全主体责任监督管理规定》的规定，场车使用单位及其主要负责人无正当理由未采纳场车安全总监和场车安全员依照《特种设备使用单位落实使用安全主体责任监督管理规定》第一百三十六条提出的意见或者建议的，应当认为场车安全总监和场车安全员已经（      ），不予处罚。C</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D、尽心尽力</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《特种设备使用单位落实使用安全主体责任监督管理规定》场车使用单位应当为场车安全总监和场车安全员提供必要的工作条件、教育培训和岗位待遇，充分保障其依法履行职责。</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鼓励场车使用单位建立对场车安全总监和场车安全员的激励约束机制，对工作成效显著的给予表彰和奖励，对履职不到位的予以惩戒。</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市场监督管理部门在查处场车使用单位违法行为时，应当将场车使用单位落实安全主体责任情况作为判断其主观过错、违法情节、处罚幅度等考量的重要因素。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场车使用单位及其主要负责人无正当理由未采纳场车安全总监和场车安全员依照本规定第一百三十六条提出的意见或者建议的，应当认为场车安全总监和场车安全员已经依法履职尽责，不予处罚。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64、根据《特种设备使用单位落实使用安全主体责任监督管理规定》的规定，场车使用单位主要负责人、场车安全总监、场车安全员未按规定要求落实（      ）安全责任的，由县级以上地方市场监督管理部门责令改正并给予通报批评；拒不改正的，对责任人处二千元以上一万元以下罚款。法律、行政法规另有规定的，依照其规定执行。B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D、调试</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场车使用单位主要负责人、场车安全总监、场车安全员未按规定要求落实使用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65、根据《特种设备使用单位落实使用安全主体责任监督管理规定》的规定，场车安全员是指本单位具体负责场车使用安全的（      ）人员。B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D、作业</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《特种设备使用单位落实使用安全主体责任监督管理规定》（三）场车安全员是指本单位具体负责场车使用安全的检查人员。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66、根据《特种设备安全监督检查办法》的规定，特种设备未取得许可生产、国家明令淘汰、已经报废或者达到报废条件，继续使用的，属于（      ）。B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（二）特种设备未经监督检验或者经检验、检测不合格，继续使用的；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（三）特种设备安全附件、安全保护装置缺失或者失灵，继续使用的；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67、根据《特种设备安全监督检查办法》的规定，特种设备发生过事故或者有明显故障，未对其进行全面检查、消除事故隐患，继续使用的，属于（      ）。B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（二）特种设备未经监督检验或者经检验、检测不合格，继续使用的；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（三）特种设备安全附件、安全保护装置缺失或者失灵，继续使用的；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68、根据《特种设备安全监督检查办法》的规定，特种设备未经监督检验或者经检验、检测不合格，继续使用的，属于（      ）。B</w:t>
      </w:r>
    </w:p>
    <w:p>
      <w:pPr>
        <w:rPr>
          <w:rFonts w:ascii="宋体" w:hAnsi="宋体" w:eastAsia="宋体" w:cs="宋体"/>
          <w:color w:val="000000"/>
          <w:sz w:val="24"/>
          <w:szCs w:val="22"/>
        </w:rPr>
      </w:pP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（二）特种设备未经监督检验或者经检验、检测不合格，继续使用的；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（三）特种设备安全附件、安全保护装置缺失或者失灵，继续使用的；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69、根据《特种设备安全监督检查办法》的规定，特种设备安全附件、安全保护装置缺失或者失灵，继续使用的，属于（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（二）特种设备未经监督检验或者经检验、检测不合格，继续使用的；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（三）特种设备安全附件、安全保护装置缺失或者失灵，继续使用的；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70、根据《特种设备安全监督检查办法》的规定，特种设备超过规定参数、使用范围使用的，属于（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D、刑事犯罪</w:t>
      </w:r>
    </w:p>
    <w:p>
      <w:pPr>
        <w:widowControl/>
        <w:jc w:val="left"/>
        <w:textAlignment w:val="center"/>
        <w:rPr>
          <w:rFonts w:ascii="宋体" w:hAnsi="宋体" w:eastAsia="宋体" w:cs="宋体"/>
          <w:color w:val="000000"/>
          <w:kern w:val="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《特种设备安全监督检查办法》第二十五条 特种设备存在严重事故隐患包括以下情形：</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（一）特种设备未取得许可生产、国家明令淘汰、已经报废或者达到报废条件，继续使用的；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（二）特种设备未经监督检验或者经检验、检测不合格，继续使用的；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（三）特种设备安全附件、安全保护装置缺失或者失灵，继续使用的；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（四）特种设备发生过事故或者有明显故障，未对其进行全面检查、消除事故隐患，继续使用的；</w:t>
      </w:r>
    </w:p>
    <w:p>
      <w:pPr>
        <w:widowControl/>
        <w:jc w:val="left"/>
        <w:textAlignment w:val="center"/>
        <w:rPr>
          <w:rFonts w:ascii="宋体" w:hAnsi="宋体" w:eastAsia="宋体" w:cs="宋体"/>
          <w:color w:val="000000"/>
          <w:kern w:val="0"/>
          <w:sz w:val="24"/>
          <w:szCs w:val="22"/>
        </w:rPr>
      </w:pPr>
      <w:r>
        <w:rPr>
          <w:rFonts w:hint="eastAsia" w:ascii="宋体" w:hAnsi="宋体" w:eastAsia="宋体" w:cs="宋体"/>
          <w:color w:val="000000"/>
          <w:kern w:val="0"/>
          <w:sz w:val="24"/>
          <w:szCs w:val="22"/>
        </w:rPr>
        <w:t>（五）特种设备超过规定参数、使用范围使用的；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（六）市场监督管理部门认为属于严重事故隐患的其他情形。</w:t>
      </w:r>
    </w:p>
    <w:p>
      <w:pPr>
        <w:rPr>
          <w:rFonts w:hint="eastAsia"/>
        </w:rPr>
      </w:pPr>
    </w:p>
    <w:p>
      <w:pPr>
        <w:rPr>
          <w:rFonts w:hint="eastAsia"/>
        </w:rPr>
      </w:pPr>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172A27"/>
    <w:rsid w:val="00172A27"/>
    <w:rsid w:val="006A3CBA"/>
    <w:rsid w:val="00AA5283"/>
    <w:rsid w:val="12126F0F"/>
    <w:rsid w:val="18A43CD5"/>
    <w:rsid w:val="1F4130C0"/>
    <w:rsid w:val="216817E6"/>
    <w:rsid w:val="245A1466"/>
    <w:rsid w:val="39FA01F5"/>
    <w:rsid w:val="3B961DEB"/>
    <w:rsid w:val="4C5864D9"/>
    <w:rsid w:val="51FE1B1E"/>
    <w:rsid w:val="58D46270"/>
    <w:rsid w:val="5FE60B58"/>
    <w:rsid w:val="647B4D4D"/>
    <w:rsid w:val="6F060E0B"/>
    <w:rsid w:val="721A2C2C"/>
    <w:rsid w:val="72D36533"/>
    <w:rsid w:val="75B74E17"/>
    <w:rsid w:val="78EF198E"/>
    <w:rsid w:val="79714DCE"/>
    <w:rsid w:val="7B4107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23490</Words>
  <Characters>24809</Characters>
  <Lines>26</Lines>
  <Paragraphs>52</Paragraphs>
  <TotalTime>38</TotalTime>
  <ScaleCrop>false</ScaleCrop>
  <LinksUpToDate>false</LinksUpToDate>
  <CharactersWithSpaces>25691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2024-06-23T16:48:49Z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