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客运索道使用单位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客运索道安全总监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S7001-2013）的规定，客运索道定期检验分为全面检验和年度检验。（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S7001-2013）的规定，定期检验是指检验机构在使用单位自检合格的基础上，依据《客运索道监督检验和定期检验规则》（TSG S7001-2013）规定对在用客运索道定期进行的检验。（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S7001-2013）的规定，客运索道施工单位应当在施工前，向规定的检验机构申请监督检验。（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S7001-2013）第六条 客运索道施工单位应当在施工前，向规定的检验机构申请监督检验</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S7001-2013）的规定，实施客运索道监督检验或定期检验时，检验人员不得参与客运索道的施工或者调整工作。（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S7001-2013）第十一条 现场检验应当由不少于 2 名具有客运索道检验员以上(含检验员)资格的人员实施。检验人员不得参与客运索道的施工或者调整工作。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6、根据《客运索道监督检验和定期检验规则》（TSG S7001-2013）的规定，客运索道定期检验不符合项整改完成时限一般为6个月。（      ）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S7001-2013）第十九条 检验人员应当在《通知书(2)》上提出全部整改项目和完成时限。整改完成时限一般为1个月，经请示检验机构同意后可以延长至3个月，但不得超过安全检验合格标志注明的“下次检验日期”。使用单位应当在规定的时限内完成整改并将整改报告，包括已经填写处理结果的《通知书(2)》和相关见证材料等，报送检验机构。从接到《通知书(2)》开始到取得检验报告为止，使用单位应当在此期间针对整改项目采取相应的安全措施，监护使用客运索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7、根据《特种设备安全监督检查办法》的规定，特种设备未经监督检验或者经检验、检测不合格，继续使用的，属于严重事故隐患。（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8、根据《特种设备安全监督检查办法》的规定，特种设备发生过事故或者有明显故障，未对其进行全面检查、消除事故隐患，继续使用的，不属于严重事故隐患。（      ）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情况紧急时，事故现场有关人员可以直接向事故发生地的县级以上市场监督管理部门报告。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《特种设备安全监察条例》第二十六条　特种设备使用单位应当建立特种设备安全技术档案。安全技术档案应当包括以下内容：</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(一)特种设备的设计文件、制造单位、产品质量合格证明、使用维护说明等文件以及安装技术文件和资料；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(二)特种设备的定期检验和定期自行检查的记录；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(三)特种设备的日常使用状况记录；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(四)特种设备及其安全附件、安全保护装置、测量调控装置及有关附属仪器仪表的日常维护保养记录；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(五)特种设备运行故障和事故记录；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　　(六)高耗能特种设备的能效测试报告、能耗状况记录以及节能改造技术资料。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13、根据《特种设备使用管理规则》的规定，使用单位如有正当理由，可拒绝接受特种设备安全监管部门依法实施的监督检查。（      ）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《特种设备使用管理规则》使用单位应当接受特种设备安全监管部门依法实施的监督检查。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14、根据《特种设备使用管理规则》的规定，使用客运架空索道，或者客运缆车的使用单位应设置特种设备安全管理机构。（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(1)使用电站锅炉或者石化与化工成套装置的；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(2)使用为公众提供运营服务电梯的(注 2-2)，或者在公众聚集场所(注 2-3)使用 30 台以上(含 30 台)电梯的；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(3)使用 10 台以上(含 10 台)大型游乐设施的，或者 10 台以上(含 10 台)为公众 提供运营服务非公路用旅游观光车辆的；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(4)使用客运架空索道，或者客运缆车的；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(5)使用特种设备(不含气瓶)总量 50 台以上(含 50 台)的。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15、根据《特种设备作业人员监督管理办法》的规定，作业人员未能参加用人单位培训的，可以选择专业培训机构进行培训。（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17、根据《特种设备使用单位落实使用安全主体责任监督管理规定》的规定，客运索道使用单位主要负责人对本单位客运索道使用安全全面负责。（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主要负责人对本单位客运索道使用安全全面负责，建立并落实客运索道使用安全主体责任的长效机制。客运索道安全总监和客运索道安全员应当按照岗位职责，协助单位主要负责人做好客运索道使用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客运索道安全总监要每周至少组织一次风险隐患排查，分析研判客运索道使用安全管理情况，研究解决日管控中发现的问题，形成每周客运索道安全排查治理报告。（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周排查制度。客运索道安全总监要每周至少组织一次风险隐患排查，分析研判客运索道使用安全管理情况，研究解决日管控中发现的问题，形成每周客运索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单位落实使用安全主体责任监督管理规定》的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20、根据《特种设备使用单位落实使用安全主体责任监督管理规定》的规定，监督抽查考核不合格，不再符合客运索道使用要求的，使用单位应当立即采取整改措施。（      ）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《特种设备使用单位落实使用安全主体责任监督管理规定》监督抽查考核不合格，不再符合客运索道使用要求的，使用单位应当立即采取整改措施。</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S7001-2013）的规定，客运索道定期检验分为（      ）和年度检验。A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C、点检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D、巡检</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S7001-2013）的规定，新建、改造或者重大修理的客运索道，应当按照《客运索道监督检验和定期检验规则》（TSG S7001-2013）的规定进行（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C、全面检验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 的监督检验要求进行，其他项目应当按照本规则附件A的全面检验要求进行。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S7001-2013）的规定，客运架空索道和客运缆车监督检验合格后，每（      ）年进行 1次全面检验。C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D、4</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 客运架空索道和客运缆车监督检验合格后，每3年进行1次全面检验期间的2个年度，每年进行1次年度检验。客运拖牵索道不进行全面检验，每年进行1 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S7001-2013）的规定，客运索道的”下次检验日期“以（      ）为基准，按自然年类推。A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A、监督检验或者停用1年后重新进行全面检验的检验合格报告签发日期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B、设备投入使用日期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C、安装施工完成日期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D、设备制造日期</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 客运架空索道和客运缆车监督检验合格后，每3年进行1次全面检验期间的2个年度，每年进行 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6、根据《客运索道监督检验和定期检验规则》（TSG S7001-2013）的规定，客运索道使用单位应当在安全检验标志注明的“下次检验日期”前1个月，向规定的检验机构申请（      ）。</w:t>
      </w:r>
      <w:r>
        <w:rPr>
          <w:rFonts w:hint="eastAsia" w:ascii="宋体" w:hAnsi="宋体" w:eastAsia="宋体" w:cs="宋体"/>
          <w:color w:val="000000"/>
          <w:kern w:val="0"/>
          <w:sz w:val="24"/>
          <w:szCs w:val="22"/>
          <w:lang w:val="en-US" w:eastAsia="zh-CN" w:bidi="ar"/>
        </w:rPr>
        <w:t>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A、验收检验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S7001-2013）第六条 客运索道使用单位应当在安全检验标志注明的“下次检验日期”前1个月，向规定的检验机构申请定期检验。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7、根据《客运索道监督检验和定期检验规则》（TSG S7001-2013）的规定，客运索道改造或重大修理施工现场持证作业人员数量不得少于 （      ） 人。B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8、根据《客运索道监督检验和定期检验规则》（TSG S7001-2013）的规定，对于客运索道定期检验，使用单位或者其委托的施工单位、整机制造单位，应当保证（  ）质量，真实、准确地出具定期自检报告。C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B、调试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C、日常维护保养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D、检查</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 A 规定的检验项目。自检报告应当在检验人员实施现场检验前完成。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9、根据《客运索道监督检验和定期检验规则》（TSG S7001-2013）的规定，客运索道使用单位应建立哪些管理制度（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A、维护保养制度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B、应急救援演练制度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C、日常安全检查制度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1.5 (3)管理制度:备品备件管理制度、救援装备与救援物品管理制度、日常安全检查制度、维护保养制度、定期报检制度、安全培训考核制度、应急救援演练制度、意外事件和事故调查处理制度、技术档案管理制度</w:t>
      </w:r>
      <w:r>
        <w:rPr>
          <w:rFonts w:hint="eastAsia" w:ascii="宋体" w:hAnsi="宋体" w:eastAsia="宋体" w:cs="宋体"/>
          <w:color w:val="000000"/>
          <w:kern w:val="0"/>
          <w:sz w:val="24"/>
          <w:szCs w:val="22"/>
          <w:lang w:val="en-US"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《中华人民共和国特种设备安全法》第四十七条 特种设备进行改造、修理，按照规定需要变更使用登记的，应当办理变更登记，方可继续使用。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w:t>
      </w:r>
      <w:bookmarkStart w:id="0" w:name="_GoBack"/>
      <w:bookmarkEnd w:id="0"/>
      <w:r>
        <w:rPr>
          <w:rFonts w:hint="eastAsia" w:ascii="宋体" w:hAnsi="宋体" w:eastAsia="宋体" w:cs="宋体"/>
          <w:color w:val="000000"/>
          <w:kern w:val="0"/>
          <w:sz w:val="24"/>
          <w:szCs w:val="22"/>
          <w:lang w:bidi="ar"/>
        </w:rPr>
        <w:t>第二十九条　特种设备出现故障或者发生异常情况，使用单位应当对其进行全面检查，消除事故隐患后，方可重新投入使用。特种设备不符合能效指标的，特种设备使用单位应当采取相应措施进行整改。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）取得相应的特种设备安全管理人员资格证书。B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单位最高管理层中主管本单位特种设备使用安全管理的人员。按照本规则要求设置安全管理机构的使用单位安全管理负责人，应当取得相应的特种设备安全管理人员资格证书。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《特种设备使用管理规则》高耗能特种设备使用单位应当配备节能管理人员，负责宣传贯彻特种设备节能的法律法规。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锅炉、压力容器（含气瓶）、压力管道、电梯、客运索道、客运索道、大型游乐设施、场（厂）内专用机动车辆等特种设备的作业人员及其相关管理人员统称特种设备作业人员。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根据本单位客运索道的数量、用途、使用环境等情况，配备客运索道安全总监和足够数量的客运索道安全员，并逐台明确负责的客运索道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26、根据《特种设备使用单位落实使用安全主体责任监督管理规定》的规定，客运索道使用单位应当建立基于客运索道（      ）防控的动态管理机制，结合本单位实际，落实自查要求，制定客运索道安全风险管控清单，建立健全日管控、周排查、月调度工作制度和机制。C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基于客运索道安全风险防控的动态管理机制，结合本单位实际，落实自查要求，制定客运索道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27、根据《特种设备使用单位落实使用安全主体责任监督管理规定》的规定，客运索道安全总监要每（      ）至少组织一次风险隐患排查，分析研判客运索道使用安全管理情况，研究解决日管控中发现的问题，形成每周客运索道安全排查治理报告。B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周排查制度。客运索道安全总监要每周至少组织一次风险隐患排查，分析研判客运索道使用安全管理情况，研究解决日管控中发现的问题，形成每周客运索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28、根据《特种设备使用单位落实使用安全主体责任监督管理规定》的规定，客运索道使用单位主要负责人要每（      ）至少听取一次客运索道安全总监管理工作情况汇报，对当月客运索道安全日常管理、风险隐患排查治理等情况进行总结，对下个月重点工作作出调度安排，形成每月客运索道安全调度会议纪要。C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月调度制度。客运索道使用单位主要负责人要每月至少听取一次客运索道安全总监管理工作情况汇报，对当月客运索道安全日常管理、风险隐患排查治理等情况进行总结，对下个月重点工作作出调度安排，形成每月客运索道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《特种设备使用单位落实使用安全主体责任监督管理规定》客运索道使用单位应当为客运索道安全总监和客运索道安全员提供必要的工作条件、教育培训和岗位待遇，充分保障其依法履行职责。</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鼓励客运索道使用单位建立对客运索道安全总监和客运索道安全员的激励约束机制，对工作成效显著的给予表彰和奖励，对履职不到位的予以惩戒。</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市场监督管理部门在查处客运索道使用单位违法行为时，应当将客运索道使用单位落实安全主体责任情况作为判断其主观过错、违法情节、处罚幅度等考量的重要因素。</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客运索道使用单位及其主要负责人无正当理由未采纳客运索道安全总监和客运索道安全员依照本规定第一百零四条提出的意见或者建议的，应当认为客运索道安全总监和客运索道安全员已经依法履职尽责，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主要负责人、客运索道安全总监、客运索道安全员未按规定要求落实使用安全责任的，由县级以上地方市场监督管理部门责令改正并给予通报批评；拒不改正的，对责任人处二千元以上一万元以下罚款。法律、行政法规另有规定的，依照其规定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41507"/>
    <w:rsid w:val="00141507"/>
    <w:rsid w:val="00572310"/>
    <w:rsid w:val="00712BA7"/>
    <w:rsid w:val="048F7A8A"/>
    <w:rsid w:val="11530620"/>
    <w:rsid w:val="13703A7B"/>
    <w:rsid w:val="14C25C2E"/>
    <w:rsid w:val="1AA6450D"/>
    <w:rsid w:val="1FDF2F21"/>
    <w:rsid w:val="25AE7098"/>
    <w:rsid w:val="2623090C"/>
    <w:rsid w:val="309719DA"/>
    <w:rsid w:val="31E22A69"/>
    <w:rsid w:val="39FA01F5"/>
    <w:rsid w:val="4C5864D9"/>
    <w:rsid w:val="6A0C5CA7"/>
    <w:rsid w:val="723F7134"/>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12365</Words>
  <Characters>12839</Characters>
  <Lines>96</Lines>
  <Paragraphs>27</Paragraphs>
  <TotalTime>14</TotalTime>
  <ScaleCrop>false</ScaleCrop>
  <LinksUpToDate>false</LinksUpToDate>
  <CharactersWithSpaces>13277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2024-06-23T15:59:23Z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C3498D194DA84DA5B9BD6654B5237FF5_13</vt:lpwstr>
  </property>
</Properties>
</file>